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E94" w:rsidRDefault="00377E94" w:rsidP="00216499">
      <w:pPr>
        <w:spacing w:after="240" w:line="240" w:lineRule="auto"/>
        <w:jc w:val="both"/>
        <w:rPr>
          <w:rFonts w:ascii="Times New Roman" w:eastAsia="Arial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eastAsia="Arial" w:hAnsi="Times New Roman" w:cs="Times New Roman"/>
          <w:b/>
          <w:sz w:val="26"/>
          <w:szCs w:val="26"/>
          <w:u w:val="single"/>
        </w:rPr>
        <w:t>ANNOTATIONS AND COMMENTS</w:t>
      </w:r>
    </w:p>
    <w:p w:rsidR="00377E94" w:rsidRPr="000D1E67" w:rsidRDefault="00377E94" w:rsidP="00216499">
      <w:pPr>
        <w:spacing w:after="240" w:line="240" w:lineRule="auto"/>
        <w:ind w:firstLine="720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 xml:space="preserve">A constructive discharge occurs where working conditions are so intolerable that a reasonable person would have felt compelled to resign. </w:t>
      </w:r>
      <w:r>
        <w:rPr>
          <w:rFonts w:ascii="Times New Roman" w:eastAsia="Arial" w:hAnsi="Times New Roman" w:cs="Times New Roman"/>
          <w:i/>
          <w:sz w:val="26"/>
          <w:szCs w:val="26"/>
        </w:rPr>
        <w:t>Akins v. Fulton County</w:t>
      </w:r>
      <w:r>
        <w:rPr>
          <w:rFonts w:ascii="Times New Roman" w:eastAsia="Arial" w:hAnsi="Times New Roman" w:cs="Times New Roman"/>
          <w:sz w:val="26"/>
          <w:szCs w:val="26"/>
        </w:rPr>
        <w:t>, 420 F.3d 1293, 1302 (11</w:t>
      </w:r>
      <w:r w:rsidRPr="00183EAD">
        <w:rPr>
          <w:rFonts w:ascii="Times New Roman" w:eastAsia="Arial" w:hAnsi="Times New Roman" w:cs="Times New Roman"/>
          <w:sz w:val="26"/>
          <w:szCs w:val="26"/>
          <w:vertAlign w:val="superscript"/>
        </w:rPr>
        <w:t>th</w:t>
      </w:r>
      <w:r>
        <w:rPr>
          <w:rFonts w:ascii="Times New Roman" w:eastAsia="Arial" w:hAnsi="Times New Roman" w:cs="Times New Roman"/>
          <w:sz w:val="26"/>
          <w:szCs w:val="26"/>
        </w:rPr>
        <w:t xml:space="preserve"> Cir. 2005). </w:t>
      </w:r>
      <w:r w:rsidRPr="000D1E67">
        <w:rPr>
          <w:rFonts w:ascii="Times New Roman" w:eastAsia="Arial" w:hAnsi="Times New Roman" w:cs="Times New Roman"/>
          <w:sz w:val="26"/>
          <w:szCs w:val="26"/>
        </w:rPr>
        <w:t xml:space="preserve">In evaluating constructive discharge claims, the Eleventh Circuit does not consider the plaintiff’s subjective feelings. Instead, it employs an objective standard. </w:t>
      </w:r>
      <w:r w:rsidRPr="000D1E67">
        <w:rPr>
          <w:rFonts w:ascii="Times New Roman" w:eastAsia="Arial" w:hAnsi="Times New Roman" w:cs="Times New Roman"/>
          <w:i/>
          <w:sz w:val="26"/>
          <w:szCs w:val="26"/>
        </w:rPr>
        <w:t>Hipp v. Liberty Nat’l Life Ins. Co.</w:t>
      </w:r>
      <w:r w:rsidRPr="000D1E67">
        <w:rPr>
          <w:rFonts w:ascii="Times New Roman" w:eastAsia="Arial" w:hAnsi="Times New Roman" w:cs="Times New Roman"/>
          <w:sz w:val="26"/>
          <w:szCs w:val="26"/>
        </w:rPr>
        <w:t>, 252 F.3d 1208, 1231 (</w:t>
      </w:r>
      <w:r>
        <w:rPr>
          <w:rFonts w:ascii="Times New Roman" w:eastAsia="Arial" w:hAnsi="Times New Roman" w:cs="Times New Roman"/>
          <w:sz w:val="26"/>
          <w:szCs w:val="26"/>
        </w:rPr>
        <w:t>11</w:t>
      </w:r>
      <w:r w:rsidRPr="000D1E67">
        <w:rPr>
          <w:rFonts w:ascii="Times New Roman" w:eastAsia="Arial" w:hAnsi="Times New Roman" w:cs="Times New Roman"/>
          <w:sz w:val="26"/>
          <w:szCs w:val="26"/>
          <w:vertAlign w:val="superscript"/>
        </w:rPr>
        <w:t>th</w:t>
      </w:r>
      <w:r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Pr="000D1E67">
        <w:rPr>
          <w:rFonts w:ascii="Times New Roman" w:eastAsia="Arial" w:hAnsi="Times New Roman" w:cs="Times New Roman"/>
          <w:sz w:val="26"/>
          <w:szCs w:val="26"/>
        </w:rPr>
        <w:t>Cir. 2001) (per curiam).</w:t>
      </w:r>
    </w:p>
    <w:p w:rsidR="00377E94" w:rsidRPr="000D1E67" w:rsidRDefault="00377E94" w:rsidP="00216499">
      <w:pPr>
        <w:spacing w:after="240" w:line="240" w:lineRule="auto"/>
        <w:ind w:firstLine="72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0D1E67">
        <w:rPr>
          <w:rFonts w:ascii="Times New Roman" w:eastAsia="Arial" w:hAnsi="Times New Roman" w:cs="Times New Roman"/>
          <w:sz w:val="26"/>
          <w:szCs w:val="26"/>
        </w:rPr>
        <w:t xml:space="preserve">For a discussion of when the </w:t>
      </w:r>
      <w:r w:rsidRPr="000D1E67">
        <w:rPr>
          <w:rFonts w:ascii="Times New Roman" w:eastAsia="Arial" w:hAnsi="Times New Roman" w:cs="Times New Roman"/>
          <w:i/>
          <w:sz w:val="26"/>
          <w:szCs w:val="26"/>
        </w:rPr>
        <w:t>Ellerth/Faragher</w:t>
      </w:r>
      <w:r w:rsidRPr="000D1E67">
        <w:rPr>
          <w:rFonts w:ascii="Times New Roman" w:eastAsia="Arial" w:hAnsi="Times New Roman" w:cs="Times New Roman"/>
          <w:sz w:val="26"/>
          <w:szCs w:val="26"/>
        </w:rPr>
        <w:t xml:space="preserve"> affirmative defense may apply in a constructive discharge case, </w:t>
      </w:r>
      <w:r w:rsidRPr="000D1E67">
        <w:rPr>
          <w:rFonts w:ascii="Times New Roman" w:eastAsia="Arial" w:hAnsi="Times New Roman" w:cs="Times New Roman"/>
          <w:i/>
          <w:sz w:val="26"/>
          <w:szCs w:val="26"/>
        </w:rPr>
        <w:t>see Pennsylvania State Police v. Suders</w:t>
      </w:r>
      <w:r w:rsidRPr="000D1E67">
        <w:rPr>
          <w:rFonts w:ascii="Times New Roman" w:eastAsia="Arial" w:hAnsi="Times New Roman" w:cs="Times New Roman"/>
          <w:sz w:val="26"/>
          <w:szCs w:val="26"/>
        </w:rPr>
        <w:t>, 542 U.S. 129, 139-41 (2004).</w:t>
      </w:r>
    </w:p>
    <w:p w:rsidR="00725167" w:rsidRPr="00377E94" w:rsidRDefault="00377E94" w:rsidP="00216499">
      <w:pPr>
        <w:spacing w:after="240" w:line="240" w:lineRule="auto"/>
        <w:ind w:firstLine="72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0D1E67">
        <w:rPr>
          <w:rFonts w:ascii="Times New Roman" w:eastAsia="Arial" w:hAnsi="Times New Roman" w:cs="Times New Roman"/>
          <w:sz w:val="26"/>
          <w:szCs w:val="26"/>
        </w:rPr>
        <w:t>When this instruction is used, it may be necessary to adapt the verdict form accordingly.</w:t>
      </w:r>
    </w:p>
    <w:sectPr w:rsidR="00725167" w:rsidRPr="00377E94" w:rsidSect="006F32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F93" w:rsidRDefault="00260F93" w:rsidP="00260F93">
      <w:pPr>
        <w:spacing w:after="0" w:line="240" w:lineRule="auto"/>
      </w:pPr>
      <w:r>
        <w:separator/>
      </w:r>
    </w:p>
  </w:endnote>
  <w:endnote w:type="continuationSeparator" w:id="0">
    <w:p w:rsidR="00260F93" w:rsidRDefault="00260F93" w:rsidP="00260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F93" w:rsidRDefault="00260F93" w:rsidP="00260F93">
      <w:pPr>
        <w:spacing w:after="0" w:line="240" w:lineRule="auto"/>
      </w:pPr>
      <w:r>
        <w:separator/>
      </w:r>
    </w:p>
  </w:footnote>
  <w:footnote w:type="continuationSeparator" w:id="0">
    <w:p w:rsidR="00260F93" w:rsidRDefault="00260F93" w:rsidP="00260F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E63"/>
    <w:rsid w:val="00014B03"/>
    <w:rsid w:val="000427AF"/>
    <w:rsid w:val="000A1DB0"/>
    <w:rsid w:val="000B630A"/>
    <w:rsid w:val="000E2A2F"/>
    <w:rsid w:val="0010133C"/>
    <w:rsid w:val="001259E6"/>
    <w:rsid w:val="001B2E1D"/>
    <w:rsid w:val="002079F7"/>
    <w:rsid w:val="00216499"/>
    <w:rsid w:val="00251CEE"/>
    <w:rsid w:val="00254AC9"/>
    <w:rsid w:val="00260F93"/>
    <w:rsid w:val="002B4F30"/>
    <w:rsid w:val="00311AF4"/>
    <w:rsid w:val="0036555D"/>
    <w:rsid w:val="0037222E"/>
    <w:rsid w:val="00377E94"/>
    <w:rsid w:val="00433802"/>
    <w:rsid w:val="00441E63"/>
    <w:rsid w:val="00442B35"/>
    <w:rsid w:val="00466BD3"/>
    <w:rsid w:val="004B2337"/>
    <w:rsid w:val="00570E3C"/>
    <w:rsid w:val="00577976"/>
    <w:rsid w:val="005864C9"/>
    <w:rsid w:val="005A79FA"/>
    <w:rsid w:val="005D54AE"/>
    <w:rsid w:val="006F32CC"/>
    <w:rsid w:val="006F7D0E"/>
    <w:rsid w:val="00725167"/>
    <w:rsid w:val="00770F0A"/>
    <w:rsid w:val="00786C68"/>
    <w:rsid w:val="0081575C"/>
    <w:rsid w:val="00834C92"/>
    <w:rsid w:val="008763ED"/>
    <w:rsid w:val="00947DFB"/>
    <w:rsid w:val="009D7D0B"/>
    <w:rsid w:val="00A0627E"/>
    <w:rsid w:val="00A33B62"/>
    <w:rsid w:val="00A36A17"/>
    <w:rsid w:val="00A63B3A"/>
    <w:rsid w:val="00B129D9"/>
    <w:rsid w:val="00BB5464"/>
    <w:rsid w:val="00C265BC"/>
    <w:rsid w:val="00C61B2E"/>
    <w:rsid w:val="00CA5FD3"/>
    <w:rsid w:val="00CB5C28"/>
    <w:rsid w:val="00D00EFE"/>
    <w:rsid w:val="00D31BDF"/>
    <w:rsid w:val="00DB540E"/>
    <w:rsid w:val="00DC18AE"/>
    <w:rsid w:val="00DC7A5D"/>
    <w:rsid w:val="00DF7655"/>
    <w:rsid w:val="00E235C8"/>
    <w:rsid w:val="00E25B2E"/>
    <w:rsid w:val="00E263A0"/>
    <w:rsid w:val="00E64928"/>
    <w:rsid w:val="00EA447E"/>
    <w:rsid w:val="00EB49C0"/>
    <w:rsid w:val="00EB654A"/>
    <w:rsid w:val="00EE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E63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260F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0F93"/>
  </w:style>
  <w:style w:type="paragraph" w:styleId="Footer">
    <w:name w:val="footer"/>
    <w:basedOn w:val="Normal"/>
    <w:link w:val="FooterChar"/>
    <w:uiPriority w:val="99"/>
    <w:unhideWhenUsed/>
    <w:rsid w:val="00260F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F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E63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260F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0F93"/>
  </w:style>
  <w:style w:type="paragraph" w:styleId="Footer">
    <w:name w:val="footer"/>
    <w:basedOn w:val="Normal"/>
    <w:link w:val="FooterChar"/>
    <w:uiPriority w:val="99"/>
    <w:unhideWhenUsed/>
    <w:rsid w:val="00260F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636</Characters>
  <Application>Microsoft Office Word</Application>
  <DocSecurity>0</DocSecurity>
  <Lines>5</Lines>
  <Paragraphs>1</Paragraphs>
  <ScaleCrop>false</ScaleCrop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2014-06-09T16:28:00Z</dcterms:created>
  <dcterms:modified xsi:type="dcterms:W3CDTF">2014-06-19T17:35:00Z</dcterms:modified>
</cp:coreProperties>
</file>