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8E" w:rsidRDefault="008A628E" w:rsidP="008A628E">
      <w:pPr>
        <w:spacing w:after="0" w:line="240" w:lineRule="auto"/>
        <w:ind w:left="763" w:hanging="763"/>
        <w:jc w:val="both"/>
        <w:rPr>
          <w:rFonts w:ascii="Times New Roman" w:eastAsia="Arial" w:hAnsi="Times New Roman"/>
          <w:b/>
          <w:sz w:val="28"/>
          <w:szCs w:val="28"/>
        </w:rPr>
      </w:pPr>
      <w:bookmarkStart w:id="0" w:name="_GoBack"/>
      <w:r>
        <w:rPr>
          <w:rFonts w:ascii="Times New Roman" w:eastAsia="Arial" w:hAnsi="Times New Roman"/>
          <w:b/>
          <w:sz w:val="28"/>
          <w:szCs w:val="28"/>
        </w:rPr>
        <w:t>4.27 Miscellaneous Issues – Alter Ego – Subsidiary as</w:t>
      </w:r>
    </w:p>
    <w:p w:rsidR="008A628E" w:rsidRDefault="008A628E" w:rsidP="00524290">
      <w:pPr>
        <w:spacing w:after="0" w:line="480" w:lineRule="auto"/>
        <w:ind w:left="590"/>
        <w:jc w:val="both"/>
        <w:rPr>
          <w:rFonts w:ascii="Times New Roman" w:eastAsia="Arial" w:hAnsi="Times New Roman"/>
          <w:b/>
          <w:sz w:val="28"/>
          <w:szCs w:val="28"/>
        </w:rPr>
      </w:pPr>
      <w:r>
        <w:rPr>
          <w:rFonts w:ascii="Times New Roman" w:eastAsia="Arial" w:hAnsi="Times New Roman"/>
          <w:b/>
          <w:sz w:val="28"/>
          <w:szCs w:val="28"/>
        </w:rPr>
        <w:t>Alter Ego of Parent Corporation</w:t>
      </w:r>
    </w:p>
    <w:p w:rsidR="008A628E" w:rsidRPr="00681690" w:rsidRDefault="008A628E" w:rsidP="008A628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subsidiary</w:t>
      </w:r>
      <w:r w:rsidRPr="00681690">
        <w:rPr>
          <w:rFonts w:ascii="Times New Roman" w:eastAsia="Arial" w:hAnsi="Times New Roman" w:cs="Times New Roman"/>
          <w:sz w:val="28"/>
          <w:szCs w:val="28"/>
        </w:rPr>
        <w:t>] was the mere instrument or tool of its parent corporation, [</w:t>
      </w:r>
      <w:r w:rsidRPr="00681690">
        <w:rPr>
          <w:rFonts w:ascii="Times New Roman" w:eastAsia="Arial" w:hAnsi="Times New Roman" w:cs="Times New Roman"/>
          <w:sz w:val="28"/>
          <w:szCs w:val="28"/>
          <w:u w:val="single"/>
        </w:rPr>
        <w:t>name of parent corporation</w:t>
      </w:r>
      <w:r w:rsidRPr="00681690">
        <w:rPr>
          <w:rFonts w:ascii="Times New Roman" w:eastAsia="Arial" w:hAnsi="Times New Roman" w:cs="Times New Roman"/>
          <w:sz w:val="28"/>
          <w:szCs w:val="28"/>
        </w:rPr>
        <w:t>] – what the law calls an alter ego. Should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proved this claim by a preponderance of the evidence, the law requires you to disregard the separate status of [</w:t>
      </w:r>
      <w:r w:rsidRPr="00681690">
        <w:rPr>
          <w:rFonts w:ascii="Times New Roman" w:eastAsia="Arial" w:hAnsi="Times New Roman" w:cs="Times New Roman"/>
          <w:sz w:val="28"/>
          <w:szCs w:val="28"/>
          <w:u w:val="single"/>
        </w:rPr>
        <w:t>name of subsidiary</w:t>
      </w:r>
      <w:r w:rsidRPr="00681690">
        <w:rPr>
          <w:rFonts w:ascii="Times New Roman" w:eastAsia="Arial" w:hAnsi="Times New Roman" w:cs="Times New Roman"/>
          <w:sz w:val="28"/>
          <w:szCs w:val="28"/>
        </w:rPr>
        <w:t>] and hold [</w:t>
      </w:r>
      <w:r w:rsidRPr="00681690">
        <w:rPr>
          <w:rFonts w:ascii="Times New Roman" w:eastAsia="Arial" w:hAnsi="Times New Roman" w:cs="Times New Roman"/>
          <w:sz w:val="28"/>
          <w:szCs w:val="28"/>
          <w:u w:val="single"/>
        </w:rPr>
        <w:t>name of corporation</w:t>
      </w:r>
      <w:r w:rsidRPr="00681690">
        <w:rPr>
          <w:rFonts w:ascii="Times New Roman" w:eastAsia="Arial" w:hAnsi="Times New Roman" w:cs="Times New Roman"/>
          <w:sz w:val="28"/>
          <w:szCs w:val="28"/>
        </w:rPr>
        <w:t>] legally responsible for the subsidiary’s acts.</w:t>
      </w:r>
    </w:p>
    <w:p w:rsidR="008A628E" w:rsidRPr="00681690" w:rsidRDefault="008A628E" w:rsidP="008A628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Under our free-enterprise economic system, the law permits – even encourages – people, and even other corporations, to form corporations as a way to attract stockholder investments. Parent corporations can invest their money in subsidiary enterprises without risking liability for the subsidiary’s acts and transactions. In return, society gets the benefit of jobs and other commercial activity that the subsidiary’s business creates. So, in most cases, the status of a subsidiary corporation as a separate legal entity apart from its parent corporation must be respected and preserved.</w:t>
      </w:r>
    </w:p>
    <w:p w:rsidR="008A628E" w:rsidRPr="00681690" w:rsidRDefault="008A628E" w:rsidP="008A628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But this rule is not absolute, and you can disregard the separate status of a subsidiary corporation when the parent corporation uses the subsidiary as a mere tool for the purpose of evading or violating a statutory or other legal duty, or for accomplishing some fraud or other illegal purpose.</w:t>
      </w:r>
    </w:p>
    <w:p w:rsidR="008A628E" w:rsidRPr="00681690" w:rsidRDefault="008A628E" w:rsidP="008A628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decide whether to treat [</w:t>
      </w:r>
      <w:r w:rsidRPr="00681690">
        <w:rPr>
          <w:rFonts w:ascii="Times New Roman" w:eastAsia="Arial" w:hAnsi="Times New Roman" w:cs="Times New Roman"/>
          <w:sz w:val="28"/>
          <w:szCs w:val="28"/>
          <w:u w:val="single"/>
        </w:rPr>
        <w:t>name of subsidiary</w:t>
      </w:r>
      <w:r w:rsidRPr="00681690">
        <w:rPr>
          <w:rFonts w:ascii="Times New Roman" w:eastAsia="Arial" w:hAnsi="Times New Roman" w:cs="Times New Roman"/>
          <w:sz w:val="28"/>
          <w:szCs w:val="28"/>
        </w:rPr>
        <w:t>] as the alter ego of [</w:t>
      </w:r>
      <w:r w:rsidRPr="00681690">
        <w:rPr>
          <w:rFonts w:ascii="Times New Roman" w:eastAsia="Arial" w:hAnsi="Times New Roman" w:cs="Times New Roman"/>
          <w:sz w:val="28"/>
          <w:szCs w:val="28"/>
          <w:u w:val="single"/>
        </w:rPr>
        <w:t xml:space="preserve">name of </w:t>
      </w:r>
      <w:r w:rsidRPr="00681690">
        <w:rPr>
          <w:rFonts w:ascii="Times New Roman" w:eastAsia="Arial" w:hAnsi="Times New Roman" w:cs="Times New Roman"/>
          <w:sz w:val="28"/>
          <w:szCs w:val="28"/>
          <w:u w:val="single"/>
        </w:rPr>
        <w:lastRenderedPageBreak/>
        <w:t>corporation</w:t>
      </w:r>
      <w:r w:rsidRPr="00681690">
        <w:rPr>
          <w:rFonts w:ascii="Times New Roman" w:eastAsia="Arial" w:hAnsi="Times New Roman" w:cs="Times New Roman"/>
          <w:sz w:val="28"/>
          <w:szCs w:val="28"/>
        </w:rPr>
        <w:t>], you should consider:</w:t>
      </w:r>
    </w:p>
    <w:p w:rsidR="008A628E" w:rsidRPr="00681690" w:rsidRDefault="008A628E" w:rsidP="00AC37F8">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whether the parent caused the subsidiary’s incorporation;</w:t>
      </w:r>
    </w:p>
    <w:p w:rsidR="008A628E" w:rsidRPr="00681690" w:rsidRDefault="008A628E" w:rsidP="00AC37F8">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whether the parent and subsidiary have common stock ownership, or directors or officers in common;</w:t>
      </w:r>
    </w:p>
    <w:p w:rsidR="008A628E" w:rsidRPr="00681690" w:rsidRDefault="008A628E" w:rsidP="00AC37F8">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whether the business purpose or function of the subsidiary is separate and distinct from the parent;</w:t>
      </w:r>
    </w:p>
    <w:p w:rsidR="008A628E" w:rsidRPr="00681690" w:rsidRDefault="008A628E" w:rsidP="00AC37F8">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whether the two entities kept separate corporate books and records (even though they may have filed joint tax returns as required by law);</w:t>
      </w:r>
    </w:p>
    <w:p w:rsidR="008A628E" w:rsidRPr="00681690" w:rsidRDefault="008A628E" w:rsidP="00AC37F8">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whether the parent finances the subsidiary or pays the subsidiary’s salaries and other expenses;</w:t>
      </w:r>
    </w:p>
    <w:p w:rsidR="008A628E" w:rsidRPr="00681690" w:rsidRDefault="008A628E" w:rsidP="00AC37F8">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6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whether the subsidiary’s funds were comingled – or not mingled – with the parent’s funds; and</w:t>
      </w:r>
    </w:p>
    <w:p w:rsidR="008A628E" w:rsidRPr="00681690" w:rsidRDefault="008A628E" w:rsidP="00AC37F8">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7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any other factor the evidence disclosed tending to show that the subsidiary was or was not operated as an entity separate from its parent.</w:t>
      </w:r>
    </w:p>
    <w:p w:rsidR="00403C04" w:rsidRPr="00FA1737" w:rsidRDefault="008A628E" w:rsidP="008A628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You should consider all these factors. No </w:t>
      </w:r>
      <w:r>
        <w:rPr>
          <w:rFonts w:ascii="Times New Roman" w:eastAsia="Arial" w:hAnsi="Times New Roman" w:cs="Times New Roman"/>
          <w:sz w:val="28"/>
          <w:szCs w:val="28"/>
        </w:rPr>
        <w:t>single factor is determinative.</w:t>
      </w:r>
      <w:bookmarkEnd w:id="0"/>
    </w:p>
    <w:sectPr w:rsidR="00403C04" w:rsidRPr="00FA1737" w:rsidSect="002065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2E" w:rsidRDefault="00BC322E" w:rsidP="00BC322E">
      <w:pPr>
        <w:spacing w:after="0" w:line="240" w:lineRule="auto"/>
      </w:pPr>
      <w:r>
        <w:separator/>
      </w:r>
    </w:p>
  </w:endnote>
  <w:endnote w:type="continuationSeparator" w:id="0">
    <w:p w:rsidR="00BC322E" w:rsidRDefault="00BC322E" w:rsidP="00BC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2E" w:rsidRDefault="00BC322E" w:rsidP="00BC322E">
      <w:pPr>
        <w:spacing w:after="0" w:line="240" w:lineRule="auto"/>
      </w:pPr>
      <w:r>
        <w:separator/>
      </w:r>
    </w:p>
  </w:footnote>
  <w:footnote w:type="continuationSeparator" w:id="0">
    <w:p w:rsidR="00BC322E" w:rsidRDefault="00BC322E" w:rsidP="00BC3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0A"/>
    <w:rsid w:val="00014B03"/>
    <w:rsid w:val="000478C5"/>
    <w:rsid w:val="00051588"/>
    <w:rsid w:val="000B674D"/>
    <w:rsid w:val="000E3D26"/>
    <w:rsid w:val="00134F9A"/>
    <w:rsid w:val="001D06DD"/>
    <w:rsid w:val="001E47BB"/>
    <w:rsid w:val="00206548"/>
    <w:rsid w:val="00232951"/>
    <w:rsid w:val="00262CF7"/>
    <w:rsid w:val="00272501"/>
    <w:rsid w:val="002C799D"/>
    <w:rsid w:val="0030241B"/>
    <w:rsid w:val="00331014"/>
    <w:rsid w:val="00386B6C"/>
    <w:rsid w:val="00403C04"/>
    <w:rsid w:val="00434EEA"/>
    <w:rsid w:val="00437AA8"/>
    <w:rsid w:val="00471DC1"/>
    <w:rsid w:val="00524290"/>
    <w:rsid w:val="00555E82"/>
    <w:rsid w:val="00584B74"/>
    <w:rsid w:val="005A74BB"/>
    <w:rsid w:val="00600C2B"/>
    <w:rsid w:val="006A23CC"/>
    <w:rsid w:val="006D4A87"/>
    <w:rsid w:val="00725167"/>
    <w:rsid w:val="00735A54"/>
    <w:rsid w:val="007429B6"/>
    <w:rsid w:val="007D6F75"/>
    <w:rsid w:val="007E60BE"/>
    <w:rsid w:val="0081575C"/>
    <w:rsid w:val="008A628E"/>
    <w:rsid w:val="008C7ACB"/>
    <w:rsid w:val="008D74DC"/>
    <w:rsid w:val="00933E2A"/>
    <w:rsid w:val="00997829"/>
    <w:rsid w:val="00A0016F"/>
    <w:rsid w:val="00A2169C"/>
    <w:rsid w:val="00A21B07"/>
    <w:rsid w:val="00A24789"/>
    <w:rsid w:val="00A36FB0"/>
    <w:rsid w:val="00AB09F8"/>
    <w:rsid w:val="00AC37F8"/>
    <w:rsid w:val="00AF3894"/>
    <w:rsid w:val="00B009B6"/>
    <w:rsid w:val="00B1284A"/>
    <w:rsid w:val="00B35C0A"/>
    <w:rsid w:val="00BC322E"/>
    <w:rsid w:val="00BC63A5"/>
    <w:rsid w:val="00BF3273"/>
    <w:rsid w:val="00C1061F"/>
    <w:rsid w:val="00C330B9"/>
    <w:rsid w:val="00C446DC"/>
    <w:rsid w:val="00D166C9"/>
    <w:rsid w:val="00D22D9F"/>
    <w:rsid w:val="00D23C46"/>
    <w:rsid w:val="00D26AF7"/>
    <w:rsid w:val="00D6063E"/>
    <w:rsid w:val="00D8321B"/>
    <w:rsid w:val="00D91628"/>
    <w:rsid w:val="00DC12C9"/>
    <w:rsid w:val="00DC18AE"/>
    <w:rsid w:val="00DF2C8D"/>
    <w:rsid w:val="00E145DB"/>
    <w:rsid w:val="00E31A56"/>
    <w:rsid w:val="00E72629"/>
    <w:rsid w:val="00F2005E"/>
    <w:rsid w:val="00FA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0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B35C0A"/>
    <w:pPr>
      <w:ind w:left="720"/>
      <w:contextualSpacing/>
    </w:pPr>
  </w:style>
  <w:style w:type="paragraph" w:styleId="Header">
    <w:name w:val="header"/>
    <w:basedOn w:val="Normal"/>
    <w:link w:val="HeaderChar"/>
    <w:uiPriority w:val="99"/>
    <w:unhideWhenUsed/>
    <w:rsid w:val="00BC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22E"/>
  </w:style>
  <w:style w:type="paragraph" w:styleId="Footer">
    <w:name w:val="footer"/>
    <w:basedOn w:val="Normal"/>
    <w:link w:val="FooterChar"/>
    <w:uiPriority w:val="99"/>
    <w:unhideWhenUsed/>
    <w:rsid w:val="00BC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0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B35C0A"/>
    <w:pPr>
      <w:ind w:left="720"/>
      <w:contextualSpacing/>
    </w:pPr>
  </w:style>
  <w:style w:type="paragraph" w:styleId="Header">
    <w:name w:val="header"/>
    <w:basedOn w:val="Normal"/>
    <w:link w:val="HeaderChar"/>
    <w:uiPriority w:val="99"/>
    <w:unhideWhenUsed/>
    <w:rsid w:val="00BC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22E"/>
  </w:style>
  <w:style w:type="paragraph" w:styleId="Footer">
    <w:name w:val="footer"/>
    <w:basedOn w:val="Normal"/>
    <w:link w:val="FooterChar"/>
    <w:uiPriority w:val="99"/>
    <w:unhideWhenUsed/>
    <w:rsid w:val="00BC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2014-06-09T16:35:00Z</dcterms:created>
  <dcterms:modified xsi:type="dcterms:W3CDTF">2014-06-19T17:22:00Z</dcterms:modified>
</cp:coreProperties>
</file>