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E" w:rsidRPr="0017565E" w:rsidRDefault="0017565E" w:rsidP="00E12C0C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17565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17565E" w:rsidRPr="0017565E" w:rsidRDefault="0017565E" w:rsidP="00E12C0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565E">
        <w:rPr>
          <w:rFonts w:ascii="Times New Roman" w:hAnsi="Times New Roman" w:cs="Times New Roman"/>
          <w:sz w:val="26"/>
          <w:szCs w:val="26"/>
        </w:rPr>
        <w:t xml:space="preserve">17 U.S.C. § § 101, 102, and 106; </w:t>
      </w:r>
      <w:proofErr w:type="spellStart"/>
      <w:r w:rsidRPr="0017565E">
        <w:rPr>
          <w:rFonts w:ascii="Times New Roman" w:hAnsi="Times New Roman" w:cs="Times New Roman"/>
          <w:i/>
          <w:sz w:val="26"/>
          <w:szCs w:val="26"/>
        </w:rPr>
        <w:t>Feist</w:t>
      </w:r>
      <w:proofErr w:type="spellEnd"/>
      <w:r w:rsidRPr="001756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7565E">
        <w:rPr>
          <w:rFonts w:ascii="Times New Roman" w:hAnsi="Times New Roman" w:cs="Times New Roman"/>
          <w:i/>
          <w:sz w:val="26"/>
          <w:szCs w:val="26"/>
        </w:rPr>
        <w:t>Publ’ns</w:t>
      </w:r>
      <w:proofErr w:type="spellEnd"/>
      <w:r w:rsidRPr="0017565E">
        <w:rPr>
          <w:rFonts w:ascii="Times New Roman" w:hAnsi="Times New Roman" w:cs="Times New Roman"/>
          <w:i/>
          <w:sz w:val="26"/>
          <w:szCs w:val="26"/>
        </w:rPr>
        <w:t>, Inc. v. Rural Tel. Serv. Co.</w:t>
      </w:r>
      <w:r w:rsidRPr="0017565E">
        <w:rPr>
          <w:rFonts w:ascii="Times New Roman" w:hAnsi="Times New Roman" w:cs="Times New Roman"/>
          <w:sz w:val="26"/>
          <w:szCs w:val="26"/>
        </w:rPr>
        <w:t xml:space="preserve">, 499 U.S. 340, 345-346, 111 S. Ct. 1282, 1287-1288, 113 L. Ed. 358 (1991); </w:t>
      </w:r>
      <w:r w:rsidRPr="0017565E">
        <w:rPr>
          <w:rFonts w:ascii="Times New Roman" w:hAnsi="Times New Roman" w:cs="Times New Roman"/>
          <w:i/>
          <w:sz w:val="26"/>
          <w:szCs w:val="26"/>
        </w:rPr>
        <w:t>Herzog v. Castle Rock Entertainment</w:t>
      </w:r>
      <w:r w:rsidRPr="0017565E">
        <w:rPr>
          <w:rFonts w:ascii="Times New Roman" w:hAnsi="Times New Roman" w:cs="Times New Roman"/>
          <w:sz w:val="26"/>
          <w:szCs w:val="26"/>
        </w:rPr>
        <w:t>, 193 F.3d 1241, 1248 (11th Cir. 1999).</w:t>
      </w:r>
    </w:p>
    <w:p w:rsidR="0005116F" w:rsidRPr="0017565E" w:rsidRDefault="0017565E" w:rsidP="00E12C0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565E">
        <w:rPr>
          <w:rFonts w:ascii="Times New Roman" w:hAnsi="Times New Roman" w:cs="Times New Roman"/>
          <w:sz w:val="26"/>
          <w:szCs w:val="26"/>
        </w:rPr>
        <w:t>The last paragraph may be modified when appropriate to include or exclude exclusive rights that correspond to the category of work at issue in the case.</w:t>
      </w:r>
      <w:bookmarkEnd w:id="0"/>
    </w:p>
    <w:sectPr w:rsidR="0005116F" w:rsidRPr="0017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E"/>
    <w:rsid w:val="0005116F"/>
    <w:rsid w:val="0017565E"/>
    <w:rsid w:val="00E12C0C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2014-06-16T16:45:00Z</dcterms:created>
  <dcterms:modified xsi:type="dcterms:W3CDTF">2014-06-19T23:23:00Z</dcterms:modified>
</cp:coreProperties>
</file>