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1" w:rsidRPr="00817C51" w:rsidRDefault="00817C51" w:rsidP="00966EEC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817C51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817C51" w:rsidRDefault="00817C51" w:rsidP="00966EE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7C51">
        <w:rPr>
          <w:rFonts w:ascii="Times New Roman" w:hAnsi="Times New Roman" w:cs="Times New Roman"/>
          <w:sz w:val="26"/>
          <w:szCs w:val="26"/>
        </w:rPr>
        <w:t>This paragraph may be modified where appropriate to narrow or expand the charge to fit the case at bar.</w:t>
      </w:r>
      <w:bookmarkEnd w:id="0"/>
    </w:p>
    <w:sectPr w:rsidR="0005116F" w:rsidRPr="0081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1"/>
    <w:rsid w:val="0005116F"/>
    <w:rsid w:val="00817C51"/>
    <w:rsid w:val="00966EEC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2014-06-16T16:47:00Z</dcterms:created>
  <dcterms:modified xsi:type="dcterms:W3CDTF">2014-06-19T23:23:00Z</dcterms:modified>
</cp:coreProperties>
</file>