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BA3" w:rsidRDefault="00652BA3" w:rsidP="00652BA3">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6.4 Securities Exchange Act – 15 USC</w:t>
      </w:r>
      <w:bookmarkStart w:id="0" w:name="_GoBack"/>
      <w:bookmarkEnd w:id="0"/>
      <w:r>
        <w:rPr>
          <w:rFonts w:ascii="Times New Roman" w:eastAsia="Arial" w:hAnsi="Times New Roman"/>
          <w:b/>
          <w:sz w:val="28"/>
          <w:szCs w:val="28"/>
        </w:rPr>
        <w:t xml:space="preserve"> § 78j</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 Rule 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3 </w:instrText>
      </w:r>
      <w:r>
        <w:rPr>
          <w:rFonts w:ascii="Times New Roman" w:eastAsia="Arial" w:hAnsi="Times New Roman"/>
          <w:b/>
          <w:sz w:val="28"/>
          <w:szCs w:val="28"/>
        </w:rPr>
        <w:fldChar w:fldCharType="end"/>
      </w:r>
      <w:r>
        <w:rPr>
          <w:rFonts w:ascii="Times New Roman" w:eastAsia="Arial" w:hAnsi="Times New Roman"/>
          <w:b/>
          <w:sz w:val="28"/>
          <w:szCs w:val="28"/>
        </w:rPr>
        <w:t xml:space="preserve"> –</w:t>
      </w:r>
    </w:p>
    <w:p w:rsidR="00652BA3" w:rsidRDefault="00652BA3" w:rsidP="00387F3E">
      <w:pPr>
        <w:spacing w:after="0" w:line="480" w:lineRule="auto"/>
        <w:ind w:left="432"/>
        <w:jc w:val="both"/>
        <w:rPr>
          <w:rFonts w:ascii="Times New Roman" w:eastAsia="Arial" w:hAnsi="Times New Roman"/>
          <w:b/>
          <w:sz w:val="28"/>
          <w:szCs w:val="28"/>
        </w:rPr>
      </w:pPr>
      <w:r>
        <w:rPr>
          <w:rFonts w:ascii="Times New Roman" w:eastAsia="Arial" w:hAnsi="Times New Roman"/>
          <w:b/>
          <w:sz w:val="28"/>
          <w:szCs w:val="28"/>
        </w:rPr>
        <w:t>17 C.F.R. § 240.10b-5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3 </w:instrText>
      </w:r>
      <w:r>
        <w:rPr>
          <w:rFonts w:ascii="Times New Roman" w:eastAsia="Arial" w:hAnsi="Times New Roman"/>
          <w:b/>
          <w:sz w:val="28"/>
          <w:szCs w:val="28"/>
        </w:rPr>
        <w:fldChar w:fldCharType="end"/>
      </w:r>
      <w:r>
        <w:rPr>
          <w:rFonts w:ascii="Times New Roman" w:eastAsia="Arial" w:hAnsi="Times New Roman"/>
          <w:b/>
          <w:sz w:val="28"/>
          <w:szCs w:val="28"/>
        </w:rPr>
        <w:t xml:space="preserve"> – Fraudulent Practice or</w:t>
      </w:r>
      <w:r w:rsidR="00D863EF">
        <w:rPr>
          <w:rFonts w:ascii="Times New Roman" w:eastAsia="Arial" w:hAnsi="Times New Roman"/>
          <w:b/>
          <w:sz w:val="28"/>
          <w:szCs w:val="28"/>
        </w:rPr>
        <w:t xml:space="preserve"> </w:t>
      </w:r>
      <w:r>
        <w:rPr>
          <w:rFonts w:ascii="Times New Roman" w:eastAsia="Arial" w:hAnsi="Times New Roman"/>
          <w:b/>
          <w:sz w:val="28"/>
          <w:szCs w:val="28"/>
        </w:rPr>
        <w:t>Course of Dealing</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/The Securities and Exchange Commission, also known as the SEC] </w:t>
      </w:r>
      <w:proofErr w:type="gramStart"/>
      <w:r w:rsidRPr="00681690">
        <w:rPr>
          <w:rFonts w:ascii="Times New Roman" w:eastAsia="Arial" w:hAnsi="Times New Roman" w:cs="Times New Roman"/>
          <w:sz w:val="28"/>
          <w:szCs w:val="28"/>
        </w:rPr>
        <w:t>asserts</w:t>
      </w:r>
      <w:proofErr w:type="gramEnd"/>
      <w:r w:rsidRPr="00681690">
        <w:rPr>
          <w:rFonts w:ascii="Times New Roman" w:eastAsia="Arial" w:hAnsi="Times New Roman" w:cs="Times New Roman"/>
          <w:sz w:val="28"/>
          <w:szCs w:val="28"/>
        </w:rPr>
        <w:t xml:space="preserve"> a claim under the Securities Exchange Act of 1934.</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Securities and Exchange Commission, also known as the SEC/the SEC], to enact rules and regulations prohibiting certain conduct in the purchase or sale of securities.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makes it unlawful for a person to engage in any practice or course of dealing that would operate as a fraud in connection with the purchase or sale of any security.</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claims that someone violated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may bring a civil action for damages [he/she/it] suffered as a result of the violation. [The SEC may bring a civil action because of the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violation claimed.]</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claim under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each of the following facts by a preponderance of the evidence:</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used an “instrumentality of </w:t>
      </w:r>
      <w:r w:rsidRPr="00681690">
        <w:rPr>
          <w:rFonts w:ascii="Times New Roman" w:eastAsia="Arial" w:hAnsi="Times New Roman" w:cs="Times New Roman"/>
          <w:sz w:val="28"/>
          <w:szCs w:val="28"/>
        </w:rPr>
        <w:lastRenderedPageBreak/>
        <w:t>interstate commerce” in connection with the purchase or sale of a security.</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an act, practice, or course of business – in connection with the purchase or sale of a security – that operated or would operate as a fraud or deceit on any person.</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third/Third],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fourth and fifth elements are not required in cases brought by the SEC.]</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fifth,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actual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“Instrumentality of interstate commerce” means the use of the mails, telephone, Internet, or some other form of electronic communication, [or] an interstate delivery system such as Federal Express or UPS [, or a facility of a national securities exchange such as the New York Stock Exchange or NASDAQ [or] an inter-dealer electronic-quotation-and-trading system in the over-the-counter </w:t>
      </w:r>
      <w:r w:rsidRPr="00681690">
        <w:rPr>
          <w:rFonts w:ascii="Times New Roman" w:eastAsia="Arial" w:hAnsi="Times New Roman" w:cs="Times New Roman"/>
          <w:sz w:val="28"/>
          <w:szCs w:val="28"/>
        </w:rPr>
        <w:lastRenderedPageBreak/>
        <w:t>securities market]. It’s not necessary that the facility of a national securities exchange was the means by which the defendant[s] used a device, scheme, or artifice to defraud someone. It’s only necessary that the facility was used in some phase of the transaction.</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discount-brokerage service. Again, it’s not necessary that the facility of a national securities exchange was how someone engaged in a fraudulent practice or course of dealing. It’s only necessary that the facility was used in some phase of the transaction.]</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whether the case involves a “security,” additional instructions will be needed here.]</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any act, practice, or course of business, in connection with the purchase or sale of a security, that operated or would operate as a fraud or deceit on any person. [If the SEC brings the case, add the following: The SEC does not need to identify any particular purchase or sale of securities by a specific person, including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Rather, it’s enough if the SEC proves that the act, practice, or course of business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involved, or touched in any way, the purchase or sale of securities.]</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/The SEC] claims that the act, practice, or course of </w:t>
      </w:r>
      <w:r w:rsidRPr="00681690">
        <w:rPr>
          <w:rFonts w:ascii="Times New Roman" w:eastAsia="Arial" w:hAnsi="Times New Roman" w:cs="Times New Roman"/>
          <w:sz w:val="28"/>
          <w:szCs w:val="28"/>
        </w:rPr>
        <w:lastRenderedPageBreak/>
        <w:t>business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w:t>
      </w:r>
      <w:r w:rsidRPr="00681690">
        <w:rPr>
          <w:rFonts w:ascii="Times New Roman" w:eastAsia="Arial" w:hAnsi="Times New Roman" w:cs="Times New Roman"/>
          <w:sz w:val="28"/>
          <w:szCs w:val="28"/>
          <w:u w:val="single"/>
        </w:rPr>
        <w:t>describe the alleged act, practice, or course of business</w:t>
      </w:r>
      <w:r w:rsidRPr="00681690">
        <w:rPr>
          <w:rFonts w:ascii="Times New Roman" w:eastAsia="Arial" w:hAnsi="Times New Roman" w:cs="Times New Roman"/>
          <w:sz w:val="28"/>
          <w:szCs w:val="28"/>
        </w:rPr>
        <w:t>].</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“fraud or deceit” means a lie or a trick. A fraud or deceit doesn’t have to relate to an investment’s quality or actually result in the purchase or sale of any security. It’s not necessary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who was allegedly involved in the fraud or deceit, sold or purchased securities personally if the fraudulent or deceitful conduct defrauded some person.</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 “would” in the phrase “would operate as a fraud or deceit” means that the act, practice, or course of business had the capacity to defraud a purchaser or seller. It’s not necessary that the act, practice, or course of business actually defrauded someone.</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 The term “knowingly”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with an intent to deceive, manipulate, or defraud.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didn’t act knowingly if [he/she] acted inadvertently, carelessly, or by mistake.</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act with “severe recklessness” means to engage in conduct that involves an extreme departure from the standard of ordinary care. A person acts with reckless disregard if it’s obvious that an ordinary person under the circumstances would have realized the danger and taken care to avoid the harm likely to follow.</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[The following instructions on the fourth and fifth facts are not required to be given in SEC cases. The instruction in SEC cases concludes with the bracketed instruction that is provided at the end of this instruction.]</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“relied” on the alleged misrepresentations [or omissions] and was “justified” in doing so.]</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not involved: If you find that the act, practice, or course of business didn’t affect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investment decision, then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on it and can’t recover on the claim. Also,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[his/her/its]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justified. Reliance isn’t “justified” if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intentionally ignored or refused to investigate suspicious circumstances – by disregarding a risk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knew about, or was so obvious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should have been aware of it, and the risk was so great as to make it highly probable that harm would follow.</w:t>
      </w:r>
    </w:p>
    <w:p w:rsidR="00652BA3" w:rsidRPr="00681690" w:rsidRDefault="00652BA3" w:rsidP="00652BA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misrepresentations, you should consider:</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r w:rsidR="00652BA3" w:rsidRPr="008B25CC">
        <w:rPr>
          <w:rFonts w:ascii="Times New Roman" w:eastAsia="Arial" w:hAnsi="Times New Roman" w:cs="Times New Roman"/>
          <w:sz w:val="28"/>
          <w:szCs w:val="28"/>
        </w:rPr>
        <w:t>[</w:t>
      </w:r>
      <w:proofErr w:type="gramStart"/>
      <w:r w:rsidR="00652BA3" w:rsidRPr="008B25CC">
        <w:rPr>
          <w:rFonts w:ascii="Times New Roman" w:eastAsia="Arial" w:hAnsi="Times New Roman" w:cs="Times New Roman"/>
          <w:sz w:val="28"/>
          <w:szCs w:val="28"/>
          <w:u w:val="single"/>
        </w:rPr>
        <w:t>name</w:t>
      </w:r>
      <w:proofErr w:type="gramEnd"/>
      <w:r w:rsidR="00652BA3" w:rsidRPr="008B25CC">
        <w:rPr>
          <w:rFonts w:ascii="Times New Roman" w:eastAsia="Arial" w:hAnsi="Times New Roman" w:cs="Times New Roman"/>
          <w:sz w:val="28"/>
          <w:szCs w:val="28"/>
          <w:u w:val="single"/>
        </w:rPr>
        <w:t xml:space="preserve"> of plaintiff</w:t>
      </w:r>
      <w:r w:rsidR="00652BA3" w:rsidRPr="008B25CC">
        <w:rPr>
          <w:rFonts w:ascii="Times New Roman" w:eastAsia="Arial" w:hAnsi="Times New Roman" w:cs="Times New Roman"/>
          <w:sz w:val="28"/>
          <w:szCs w:val="28"/>
        </w:rPr>
        <w:t>]’s sophistication and expertise in matters involving finance and securities;</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652BA3" w:rsidRPr="008B25CC">
        <w:rPr>
          <w:rFonts w:ascii="Times New Roman" w:eastAsia="Arial" w:hAnsi="Times New Roman" w:cs="Times New Roman"/>
          <w:sz w:val="28"/>
          <w:szCs w:val="28"/>
        </w:rPr>
        <w:t>the</w:t>
      </w:r>
      <w:proofErr w:type="gramEnd"/>
      <w:r w:rsidR="00652BA3" w:rsidRPr="008B25CC">
        <w:rPr>
          <w:rFonts w:ascii="Times New Roman" w:eastAsia="Arial" w:hAnsi="Times New Roman" w:cs="Times New Roman"/>
          <w:sz w:val="28"/>
          <w:szCs w:val="28"/>
        </w:rPr>
        <w:t xml:space="preserve"> existence of a long-standing business or personal relationship between [</w:t>
      </w:r>
      <w:r w:rsidR="00652BA3" w:rsidRPr="008B25CC">
        <w:rPr>
          <w:rFonts w:ascii="Times New Roman" w:eastAsia="Arial" w:hAnsi="Times New Roman" w:cs="Times New Roman"/>
          <w:sz w:val="28"/>
          <w:szCs w:val="28"/>
          <w:u w:val="single"/>
        </w:rPr>
        <w:t>name of plaintiff</w:t>
      </w:r>
      <w:r w:rsidR="00652BA3" w:rsidRPr="008B25CC">
        <w:rPr>
          <w:rFonts w:ascii="Times New Roman" w:eastAsia="Arial" w:hAnsi="Times New Roman" w:cs="Times New Roman"/>
          <w:sz w:val="28"/>
          <w:szCs w:val="28"/>
        </w:rPr>
        <w:t>] and [</w:t>
      </w:r>
      <w:r w:rsidR="00652BA3" w:rsidRPr="008B25CC">
        <w:rPr>
          <w:rFonts w:ascii="Times New Roman" w:eastAsia="Arial" w:hAnsi="Times New Roman" w:cs="Times New Roman"/>
          <w:sz w:val="28"/>
          <w:szCs w:val="28"/>
          <w:u w:val="single"/>
        </w:rPr>
        <w:t>name of defendant</w:t>
      </w:r>
      <w:r w:rsidR="00652BA3" w:rsidRPr="008B25CC">
        <w:rPr>
          <w:rFonts w:ascii="Times New Roman" w:eastAsia="Arial" w:hAnsi="Times New Roman" w:cs="Times New Roman"/>
          <w:sz w:val="28"/>
          <w:szCs w:val="28"/>
        </w:rPr>
        <w:t>];</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lastRenderedPageBreak/>
        <w:sym w:font="Symbol" w:char="F0B7"/>
      </w:r>
      <w:r>
        <w:rPr>
          <w:rFonts w:ascii="Times New Roman" w:eastAsia="Arial" w:hAnsi="Times New Roman" w:cs="Times New Roman"/>
          <w:sz w:val="20"/>
          <w:szCs w:val="20"/>
        </w:rPr>
        <w:t xml:space="preserve"> </w:t>
      </w:r>
      <w:r w:rsidR="00652BA3" w:rsidRPr="008B25CC">
        <w:rPr>
          <w:rFonts w:ascii="Times New Roman" w:eastAsia="Arial" w:hAnsi="Times New Roman" w:cs="Times New Roman"/>
          <w:sz w:val="28"/>
          <w:szCs w:val="28"/>
        </w:rPr>
        <w:t>[</w:t>
      </w:r>
      <w:proofErr w:type="gramStart"/>
      <w:r w:rsidR="00652BA3" w:rsidRPr="008B25CC">
        <w:rPr>
          <w:rFonts w:ascii="Times New Roman" w:eastAsia="Arial" w:hAnsi="Times New Roman" w:cs="Times New Roman"/>
          <w:sz w:val="28"/>
          <w:szCs w:val="28"/>
          <w:u w:val="single"/>
        </w:rPr>
        <w:t>name</w:t>
      </w:r>
      <w:proofErr w:type="gramEnd"/>
      <w:r w:rsidR="00652BA3" w:rsidRPr="008B25CC">
        <w:rPr>
          <w:rFonts w:ascii="Times New Roman" w:eastAsia="Arial" w:hAnsi="Times New Roman" w:cs="Times New Roman"/>
          <w:sz w:val="28"/>
          <w:szCs w:val="28"/>
          <w:u w:val="single"/>
        </w:rPr>
        <w:t xml:space="preserve"> of plaintiff</w:t>
      </w:r>
      <w:r w:rsidR="00652BA3" w:rsidRPr="008B25CC">
        <w:rPr>
          <w:rFonts w:ascii="Times New Roman" w:eastAsia="Arial" w:hAnsi="Times New Roman" w:cs="Times New Roman"/>
          <w:sz w:val="28"/>
          <w:szCs w:val="28"/>
        </w:rPr>
        <w:t>]’s access to relevant information;</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652BA3" w:rsidRPr="008B25CC">
        <w:rPr>
          <w:rFonts w:ascii="Times New Roman" w:eastAsia="Arial" w:hAnsi="Times New Roman" w:cs="Times New Roman"/>
          <w:sz w:val="28"/>
          <w:szCs w:val="28"/>
        </w:rPr>
        <w:t>whether</w:t>
      </w:r>
      <w:proofErr w:type="gramEnd"/>
      <w:r w:rsidR="00652BA3" w:rsidRPr="008B25CC">
        <w:rPr>
          <w:rFonts w:ascii="Times New Roman" w:eastAsia="Arial" w:hAnsi="Times New Roman" w:cs="Times New Roman"/>
          <w:sz w:val="28"/>
          <w:szCs w:val="28"/>
        </w:rPr>
        <w:t xml:space="preserve"> [</w:t>
      </w:r>
      <w:r w:rsidR="00652BA3" w:rsidRPr="008B25CC">
        <w:rPr>
          <w:rFonts w:ascii="Times New Roman" w:eastAsia="Arial" w:hAnsi="Times New Roman" w:cs="Times New Roman"/>
          <w:sz w:val="28"/>
          <w:szCs w:val="28"/>
          <w:u w:val="single"/>
        </w:rPr>
        <w:t>name of defendant</w:t>
      </w:r>
      <w:r w:rsidR="00652BA3" w:rsidRPr="008B25CC">
        <w:rPr>
          <w:rFonts w:ascii="Times New Roman" w:eastAsia="Arial" w:hAnsi="Times New Roman" w:cs="Times New Roman"/>
          <w:sz w:val="28"/>
          <w:szCs w:val="28"/>
        </w:rPr>
        <w:t>] owed a fiduciary duty to [</w:t>
      </w:r>
      <w:r w:rsidR="00652BA3" w:rsidRPr="008B25CC">
        <w:rPr>
          <w:rFonts w:ascii="Times New Roman" w:eastAsia="Arial" w:hAnsi="Times New Roman" w:cs="Times New Roman"/>
          <w:sz w:val="28"/>
          <w:szCs w:val="28"/>
          <w:u w:val="single"/>
        </w:rPr>
        <w:t>name of plaintiff</w:t>
      </w:r>
      <w:r w:rsidR="00652BA3" w:rsidRPr="008B25CC">
        <w:rPr>
          <w:rFonts w:ascii="Times New Roman" w:eastAsia="Arial" w:hAnsi="Times New Roman" w:cs="Times New Roman"/>
          <w:sz w:val="28"/>
          <w:szCs w:val="28"/>
        </w:rPr>
        <w:t>];</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652BA3" w:rsidRPr="008B25CC">
        <w:rPr>
          <w:rFonts w:ascii="Times New Roman" w:eastAsia="Arial" w:hAnsi="Times New Roman" w:cs="Times New Roman"/>
          <w:sz w:val="28"/>
          <w:szCs w:val="28"/>
        </w:rPr>
        <w:t>whether</w:t>
      </w:r>
      <w:proofErr w:type="gramEnd"/>
      <w:r w:rsidR="00652BA3" w:rsidRPr="008B25CC">
        <w:rPr>
          <w:rFonts w:ascii="Times New Roman" w:eastAsia="Arial" w:hAnsi="Times New Roman" w:cs="Times New Roman"/>
          <w:sz w:val="28"/>
          <w:szCs w:val="28"/>
        </w:rPr>
        <w:t xml:space="preserve"> [</w:t>
      </w:r>
      <w:r w:rsidR="00652BA3" w:rsidRPr="008B25CC">
        <w:rPr>
          <w:rFonts w:ascii="Times New Roman" w:eastAsia="Arial" w:hAnsi="Times New Roman" w:cs="Times New Roman"/>
          <w:sz w:val="28"/>
          <w:szCs w:val="28"/>
          <w:u w:val="single"/>
        </w:rPr>
        <w:t>name of defendant</w:t>
      </w:r>
      <w:r w:rsidR="00652BA3" w:rsidRPr="008B25CC">
        <w:rPr>
          <w:rFonts w:ascii="Times New Roman" w:eastAsia="Arial" w:hAnsi="Times New Roman" w:cs="Times New Roman"/>
          <w:sz w:val="28"/>
          <w:szCs w:val="28"/>
        </w:rPr>
        <w:t>] concealed fraud;</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652BA3" w:rsidRPr="008B25CC">
        <w:rPr>
          <w:rFonts w:ascii="Times New Roman" w:eastAsia="Arial" w:hAnsi="Times New Roman" w:cs="Times New Roman"/>
          <w:sz w:val="28"/>
          <w:szCs w:val="28"/>
        </w:rPr>
        <w:t>whether</w:t>
      </w:r>
      <w:proofErr w:type="gramEnd"/>
      <w:r w:rsidR="00652BA3" w:rsidRPr="008B25CC">
        <w:rPr>
          <w:rFonts w:ascii="Times New Roman" w:eastAsia="Arial" w:hAnsi="Times New Roman" w:cs="Times New Roman"/>
          <w:sz w:val="28"/>
          <w:szCs w:val="28"/>
        </w:rPr>
        <w:t xml:space="preserve"> [</w:t>
      </w:r>
      <w:r w:rsidR="00652BA3" w:rsidRPr="008B25CC">
        <w:rPr>
          <w:rFonts w:ascii="Times New Roman" w:eastAsia="Arial" w:hAnsi="Times New Roman" w:cs="Times New Roman"/>
          <w:sz w:val="28"/>
          <w:szCs w:val="28"/>
          <w:u w:val="single"/>
        </w:rPr>
        <w:t>name of plaintiff</w:t>
      </w:r>
      <w:r w:rsidR="00652BA3" w:rsidRPr="008B25CC">
        <w:rPr>
          <w:rFonts w:ascii="Times New Roman" w:eastAsia="Arial" w:hAnsi="Times New Roman" w:cs="Times New Roman"/>
          <w:sz w:val="28"/>
          <w:szCs w:val="28"/>
        </w:rPr>
        <w:t>] initiated the stock transaction or sought to expedite it; and</w:t>
      </w:r>
    </w:p>
    <w:p w:rsidR="00652BA3" w:rsidRPr="008B25CC" w:rsidRDefault="008B25CC" w:rsidP="008B25CC">
      <w:pPr>
        <w:spacing w:after="240" w:line="240" w:lineRule="auto"/>
        <w:ind w:left="893" w:right="720" w:hanging="173"/>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652BA3" w:rsidRPr="008B25CC">
        <w:rPr>
          <w:rFonts w:ascii="Times New Roman" w:eastAsia="Arial" w:hAnsi="Times New Roman" w:cs="Times New Roman"/>
          <w:sz w:val="28"/>
          <w:szCs w:val="28"/>
        </w:rPr>
        <w:t>whether</w:t>
      </w:r>
      <w:proofErr w:type="gramEnd"/>
      <w:r w:rsidR="00652BA3" w:rsidRPr="008B25CC">
        <w:rPr>
          <w:rFonts w:ascii="Times New Roman" w:eastAsia="Arial" w:hAnsi="Times New Roman" w:cs="Times New Roman"/>
          <w:sz w:val="28"/>
          <w:szCs w:val="28"/>
        </w:rPr>
        <w:t xml:space="preserve"> [</w:t>
      </w:r>
      <w:r w:rsidR="00652BA3" w:rsidRPr="008B25CC">
        <w:rPr>
          <w:rFonts w:ascii="Times New Roman" w:eastAsia="Arial" w:hAnsi="Times New Roman" w:cs="Times New Roman"/>
          <w:sz w:val="28"/>
          <w:szCs w:val="28"/>
          <w:u w:val="single"/>
        </w:rPr>
        <w:t>name of defendant</w:t>
      </w:r>
      <w:r w:rsidR="00652BA3" w:rsidRPr="008B25CC">
        <w:rPr>
          <w:rFonts w:ascii="Times New Roman" w:eastAsia="Arial" w:hAnsi="Times New Roman" w:cs="Times New Roman"/>
          <w:sz w:val="28"/>
          <w:szCs w:val="28"/>
        </w:rPr>
        <w:t>]’s misrepresentations were general or specific.</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 “fiduciary duty” means the duty one person owes to another in special relationships of trust and confidence, in which one person justifiably expects the person who owes the duty (the fiduciary) to act in the best interests of the person to whom the duty is owed. The duties a financial advisor, an accountant, and an attorney owe to their clients are types of fiduciary duties.</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consider all these factors 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reliance was justified. No single factor is enough.]</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involved: 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directly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you may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instead relied on the integrity and regularity of the market in which the securities were traded. In that case, if you also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affected the security’s price in the market – consequently affecting the price at which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bought or sold the security – those findings would satisfy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obligation of proving justifiable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fifth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suffered damage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For damage to be the “proximate result” of a deception, manipulation, or fraud,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deception, manipulation, or fraud was a substantial or significant contributing cause of [his/her/its] damages. Ask yourself: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not engaged in deception, manipulation, or fraud, would these damages have occurred?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doesn’t have to prove that the deception, manipulation, or fraud was the sole cause of the damage, only that it was a substantial or significant contributing cause.]</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[his/her/its] claim under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3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by a preponderance of the evidence, you must then consider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is entitled to recover damages to compensate [him/her/it] for damages suffered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 You should assess the monetary amount that a preponderance of the evidence justifies as full and reasonable compensation for all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 – no more, no less. You must not impose or increase these compensatory damages to punish or penalize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you must not base these compensatory damages on speculation or guesswork because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recover only [his/her/its] actual damages.</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Actual damages are calculated as the decrease in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stock value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misrepresentation [or omission] caused. The amount of damages may be expressed in the evidence on a “per-share” basis. Put another way,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may demonstrate damages by offering evidence of a dollar amount per share.</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Here,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theory of recoverable compensatory or economic damages is: [</w:t>
      </w:r>
      <w:r w:rsidRPr="00681690">
        <w:rPr>
          <w:rFonts w:ascii="Times New Roman" w:eastAsia="Arial" w:hAnsi="Times New Roman" w:cs="Times New Roman"/>
          <w:sz w:val="28"/>
          <w:szCs w:val="28"/>
          <w:u w:val="single"/>
        </w:rPr>
        <w:t>describe theory</w:t>
      </w:r>
      <w:r w:rsidRPr="00681690">
        <w:rPr>
          <w:rFonts w:ascii="Times New Roman" w:eastAsia="Arial" w:hAnsi="Times New Roman" w:cs="Times New Roman"/>
          <w:sz w:val="28"/>
          <w:szCs w:val="28"/>
        </w:rPr>
        <w:t>].]</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be given in SEC cases: If you find that the SEC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 alone will determine the remedy or remedies to be imposed later.]</w:t>
      </w:r>
    </w:p>
    <w:p w:rsidR="00652BA3" w:rsidRPr="006266E3" w:rsidRDefault="00652BA3" w:rsidP="008B25CC">
      <w:pPr>
        <w:pBdr>
          <w:bottom w:val="single" w:sz="12" w:space="1" w:color="auto"/>
        </w:pBdr>
        <w:spacing w:after="240" w:line="240" w:lineRule="auto"/>
        <w:jc w:val="center"/>
        <w:rPr>
          <w:rFonts w:ascii="Times New Roman" w:eastAsia="Arial" w:hAnsi="Times New Roman" w:cs="Times New Roman"/>
          <w:b/>
          <w:smallCaps/>
          <w:sz w:val="28"/>
          <w:szCs w:val="28"/>
        </w:rPr>
      </w:pPr>
      <w:r w:rsidRPr="006266E3">
        <w:rPr>
          <w:rFonts w:ascii="Times New Roman" w:eastAsia="Arial" w:hAnsi="Times New Roman" w:cs="Times New Roman"/>
          <w:b/>
          <w:smallCaps/>
          <w:sz w:val="28"/>
          <w:szCs w:val="28"/>
        </w:rPr>
        <w:t>Special Interrogatories to the Jury</w:t>
      </w:r>
    </w:p>
    <w:p w:rsidR="00652BA3" w:rsidRPr="00591AB8" w:rsidRDefault="00652BA3" w:rsidP="008B25CC">
      <w:pPr>
        <w:spacing w:after="0" w:line="480" w:lineRule="auto"/>
        <w:ind w:right="720" w:firstLine="720"/>
        <w:jc w:val="both"/>
        <w:rPr>
          <w:rFonts w:ascii="Times New Roman" w:eastAsia="Arial" w:hAnsi="Times New Roman" w:cs="Times New Roman"/>
          <w:b/>
          <w:sz w:val="28"/>
          <w:szCs w:val="28"/>
        </w:rPr>
      </w:pPr>
      <w:r w:rsidRPr="00591AB8">
        <w:rPr>
          <w:rFonts w:ascii="Times New Roman" w:eastAsia="Arial" w:hAnsi="Times New Roman" w:cs="Times New Roman"/>
          <w:b/>
          <w:sz w:val="28"/>
          <w:szCs w:val="28"/>
        </w:rPr>
        <w:t>Do you find from a preponderance of the evidence:</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[for private parties: the purchase or sale of the securities involved in this case] [for SEC cases: the purchase or sale of any securities]?</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an act, practice, or course of dealing in connection with [for private parties: the purchase or sale of the securities involved in this case] [for SEC cases: the purchase or sale of any securities] that operated, or would operate, as a fraud or deceit on any person?</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[Exclude interrogatories 4, 5, and 6 in cases brought by the SEC.]</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upon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8B25CC">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w:t>
      </w:r>
      <w:r w:rsidR="008E6FE3">
        <w:rPr>
          <w:rFonts w:ascii="Times New Roman" w:eastAsia="Arial" w:hAnsi="Times New Roman" w:cs="Times New Roman"/>
          <w:sz w:val="28"/>
          <w:szCs w:val="28"/>
        </w:rPr>
        <w:t>ote</w:t>
      </w:r>
      <w:r w:rsidRPr="00681690">
        <w:rPr>
          <w:rFonts w:ascii="Times New Roman" w:eastAsia="Arial" w:hAnsi="Times New Roman" w:cs="Times New Roman"/>
          <w:sz w:val="28"/>
          <w:szCs w:val="28"/>
        </w:rPr>
        <w:t>: If you answered “No” to any of the preceding questions, this ends your deliberations, and your foreperson should sign and date the last page of this verdict form. If you answered “Yes” to each question, go to the next question.]</w:t>
      </w:r>
    </w:p>
    <w:p w:rsidR="00652BA3" w:rsidRPr="00681690" w:rsidRDefault="00652BA3" w:rsidP="008B25CC">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6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652BA3" w:rsidRPr="00681690" w:rsidRDefault="00652BA3" w:rsidP="008B25CC">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652BA3" w:rsidRPr="00681690" w:rsidRDefault="00652BA3" w:rsidP="00652BA3">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652BA3" w:rsidRPr="00681690" w:rsidRDefault="00652BA3" w:rsidP="008B25CC">
      <w:pPr>
        <w:spacing w:after="0" w:line="48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652BA3" w:rsidRPr="00681690" w:rsidRDefault="00652BA3" w:rsidP="008B25CC">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652BA3" w:rsidRPr="00681690" w:rsidRDefault="00652BA3" w:rsidP="008B25CC">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652BA3" w:rsidRPr="00681690" w:rsidRDefault="00652BA3" w:rsidP="008B25CC">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652BA3" w:rsidRDefault="00652BA3" w:rsidP="008B25CC">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652BA3" w:rsidSect="009A3B9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992" w:rsidRDefault="00320992" w:rsidP="00320992">
      <w:pPr>
        <w:spacing w:after="0" w:line="240" w:lineRule="auto"/>
      </w:pPr>
      <w:r>
        <w:separator/>
      </w:r>
    </w:p>
  </w:endnote>
  <w:endnote w:type="continuationSeparator" w:id="0">
    <w:p w:rsidR="00320992" w:rsidRDefault="00320992" w:rsidP="00320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992" w:rsidRDefault="00320992" w:rsidP="00320992">
      <w:pPr>
        <w:spacing w:after="0" w:line="240" w:lineRule="auto"/>
      </w:pPr>
      <w:r>
        <w:separator/>
      </w:r>
    </w:p>
  </w:footnote>
  <w:footnote w:type="continuationSeparator" w:id="0">
    <w:p w:rsidR="00320992" w:rsidRDefault="00320992" w:rsidP="003209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1F65C4"/>
    <w:rsid w:val="0024704F"/>
    <w:rsid w:val="00287B88"/>
    <w:rsid w:val="00320992"/>
    <w:rsid w:val="00387F3E"/>
    <w:rsid w:val="004441EE"/>
    <w:rsid w:val="004A301A"/>
    <w:rsid w:val="00620C71"/>
    <w:rsid w:val="00652BA3"/>
    <w:rsid w:val="006A2BE2"/>
    <w:rsid w:val="006B2CC1"/>
    <w:rsid w:val="00725167"/>
    <w:rsid w:val="0081575C"/>
    <w:rsid w:val="008B25CC"/>
    <w:rsid w:val="008E6FE3"/>
    <w:rsid w:val="009A3B9D"/>
    <w:rsid w:val="00AD0927"/>
    <w:rsid w:val="00B4168B"/>
    <w:rsid w:val="00B845B3"/>
    <w:rsid w:val="00B966EE"/>
    <w:rsid w:val="00C4295E"/>
    <w:rsid w:val="00CD564C"/>
    <w:rsid w:val="00D0772E"/>
    <w:rsid w:val="00D863EF"/>
    <w:rsid w:val="00DC18AE"/>
    <w:rsid w:val="00E70797"/>
    <w:rsid w:val="00EC4621"/>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320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992"/>
  </w:style>
  <w:style w:type="paragraph" w:styleId="Footer">
    <w:name w:val="footer"/>
    <w:basedOn w:val="Normal"/>
    <w:link w:val="FooterChar"/>
    <w:uiPriority w:val="99"/>
    <w:unhideWhenUsed/>
    <w:rsid w:val="00320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9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320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992"/>
  </w:style>
  <w:style w:type="paragraph" w:styleId="Footer">
    <w:name w:val="footer"/>
    <w:basedOn w:val="Normal"/>
    <w:link w:val="FooterChar"/>
    <w:uiPriority w:val="99"/>
    <w:unhideWhenUsed/>
    <w:rsid w:val="00320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1909</Words>
  <Characters>10884</Characters>
  <Application>Microsoft Office Word</Application>
  <DocSecurity>0</DocSecurity>
  <Lines>90</Lines>
  <Paragraphs>25</Paragraphs>
  <ScaleCrop>false</ScaleCrop>
  <LinksUpToDate>false</LinksUpToDate>
  <CharactersWithSpaces>12768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2014-04-30T03:28:00Z</dcterms:created>
  <dcterms:modified xsi:type="dcterms:W3CDTF">2014-06-20T23:54:00Z</dcterms:modified>
</cp:coreProperties>
</file>