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E4" w:rsidRDefault="006F5DE4" w:rsidP="006F5DE4">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6.7 Sections 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t xml:space="preserve"> &amp; 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3 </w:instrText>
      </w:r>
      <w:r>
        <w:rPr>
          <w:rFonts w:ascii="Times New Roman" w:eastAsia="Arial" w:hAnsi="Times New Roman"/>
          <w:b/>
          <w:sz w:val="28"/>
          <w:szCs w:val="28"/>
        </w:rPr>
        <w:fldChar w:fldCharType="end"/>
      </w:r>
      <w:r>
        <w:rPr>
          <w:rFonts w:ascii="Times New Roman" w:eastAsia="Arial" w:hAnsi="Times New Roman"/>
          <w:b/>
          <w:sz w:val="28"/>
          <w:szCs w:val="28"/>
        </w:rPr>
        <w:t xml:space="preserve"> of the Securities Act of 1933 –</w:t>
      </w:r>
    </w:p>
    <w:p w:rsidR="006F5DE4" w:rsidRDefault="006F5DE4" w:rsidP="006F5DE4">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15 U.S.C. §§ 77e</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t xml:space="preserve"> and 77e</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3 </w:instrText>
      </w:r>
      <w:r>
        <w:rPr>
          <w:rFonts w:ascii="Times New Roman" w:eastAsia="Arial" w:hAnsi="Times New Roman"/>
          <w:b/>
          <w:sz w:val="28"/>
          <w:szCs w:val="28"/>
        </w:rPr>
        <w:fldChar w:fldCharType="end"/>
      </w:r>
      <w:r>
        <w:rPr>
          <w:rFonts w:ascii="Times New Roman" w:eastAsia="Arial" w:hAnsi="Times New Roman"/>
          <w:b/>
          <w:sz w:val="28"/>
          <w:szCs w:val="28"/>
        </w:rPr>
        <w:t xml:space="preserve"> – Offer and Sale of</w:t>
      </w:r>
    </w:p>
    <w:p w:rsidR="006F5DE4" w:rsidRDefault="006F5DE4" w:rsidP="003E6EDF">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Unregistered Securities – SEC Version</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The Securities and Exchange Commission, also known as the SEC, asserts a claim under the </w:t>
      </w:r>
      <w:bookmarkStart w:id="0" w:name="_GoBack"/>
      <w:bookmarkEnd w:id="0"/>
      <w:r w:rsidRPr="00681690">
        <w:rPr>
          <w:rFonts w:ascii="Times New Roman" w:eastAsia="Arial" w:hAnsi="Times New Roman" w:cs="Times New Roman"/>
          <w:sz w:val="28"/>
          <w:szCs w:val="28"/>
        </w:rPr>
        <w:t>Securities Act of 1933, a federal statute regulating the offer and sale of securities.</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Sections 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3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of the Securities Act of 1933 require the offer or sale of certain securities to be registered. Registering securities ensures that companies file essential facts with the SEC, which then makes these facts public. It’s unlawful, without an exemption from the Securities Act’s registration requirements, for any person to use an instrumentality of interstate commerce to buy or sell, offer to buy or sell, or transport or deliver after sale, an unregistered security.</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its claim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Securities Act §§ 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3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the SEC must prove each of the following three elements by a preponderance of the evidence:</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directly or indirectly sold, or offered to sell, securities.</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 of transportation or communication in interstate commerce in connection with the offer to sell or sale of securities.</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And third, you must find that a registration statement for the securities was not in effect.</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“security” is an investment in a commercial, financial, or other business enterprise with the expectation that profits or other gain will be produced by others. Some common types of securities are [stocks,] [bonds,] [debentures,] [warrants,] [and] [investment contracts]. [The [</w:t>
      </w:r>
      <w:r w:rsidRPr="00681690">
        <w:rPr>
          <w:rFonts w:ascii="Times New Roman" w:eastAsia="Arial" w:hAnsi="Times New Roman" w:cs="Times New Roman"/>
          <w:sz w:val="28"/>
          <w:szCs w:val="28"/>
          <w:u w:val="single"/>
        </w:rPr>
        <w:t>describe type of security</w:t>
      </w:r>
      <w:r w:rsidRPr="00681690">
        <w:rPr>
          <w:rFonts w:ascii="Times New Roman" w:eastAsia="Arial" w:hAnsi="Times New Roman" w:cs="Times New Roman"/>
          <w:sz w:val="28"/>
          <w:szCs w:val="28"/>
        </w:rPr>
        <w:t>] in this case is a security.]</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there is a genuine question about whether the case involves a security, additional instructions will be needed here.]</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terms “sale” or “sell” mean the transfer of a security for value. This includes contracts for the sale for value or any other disposition for value of a security or interest in a security. An “offer,” “offer to sell,” or “offer for sale” means attempting to dispose of a security or an interest in a security for value by inviting buyers.</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“directly or indirectly” sell securities means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 necessary participant, or substantial factor, in the sale or offer to sell that the SEC claims is in violation of Securities Act § 5.</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may be a “necessary participant” or “substantial factor” in the sale of securities if, for example, [he/she/it] employs or directs others to sell or offer to sell securities, or plans the process by which unregistered securities are </w:t>
      </w:r>
      <w:r w:rsidRPr="00681690">
        <w:rPr>
          <w:rFonts w:ascii="Times New Roman" w:eastAsia="Arial" w:hAnsi="Times New Roman" w:cs="Times New Roman"/>
          <w:sz w:val="28"/>
          <w:szCs w:val="28"/>
        </w:rPr>
        <w:lastRenderedPageBreak/>
        <w:t>offered or sold.</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satisfy this element, the SEC isn’t required to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direct contact with any of the investors who were offered or purchased the securities at issue.</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the securities weren’t registered.]</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“Instrument of transportation or communication in interstate commerce” means the use of the mails, telephone, Internet, or some other form of electronic communication, [or] an interstate delivery system such as Federal Express or UPS [, or an inter-dealer electronic-quotation-and-trading system in the over-the-counter securities market].</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“facility of a national securities exchange” may include a computer-trading program or an online discount brokerage service.]</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who sells unregistered securities violates Securities Act § 5 regardless of whether the violation was committed knowingly, intentionally, recklessly, or negligently.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good-faith belief that the sale or offer to sell was legal, and [his/her/its] reliance on the advice of counsel, aren’t defenses to a violation of Securities Act § 5.]</w:t>
      </w:r>
    </w:p>
    <w:p w:rsidR="006F5DE4" w:rsidRPr="00681690" w:rsidRDefault="00A50D5A" w:rsidP="006F5D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6F5DE4" w:rsidRPr="00681690">
        <w:rPr>
          <w:rFonts w:ascii="Times New Roman" w:eastAsia="Arial" w:hAnsi="Times New Roman" w:cs="Times New Roman"/>
          <w:sz w:val="28"/>
          <w:szCs w:val="28"/>
        </w:rPr>
        <w:t>If you find that the SEC has proved these three elements by a preponderance of the evidence, the burden shifts to [</w:t>
      </w:r>
      <w:r w:rsidR="006F5DE4" w:rsidRPr="00681690">
        <w:rPr>
          <w:rFonts w:ascii="Times New Roman" w:eastAsia="Arial" w:hAnsi="Times New Roman" w:cs="Times New Roman"/>
          <w:sz w:val="28"/>
          <w:szCs w:val="28"/>
          <w:u w:val="single"/>
        </w:rPr>
        <w:t>name of defendant</w:t>
      </w:r>
      <w:r w:rsidR="006F5DE4" w:rsidRPr="00681690">
        <w:rPr>
          <w:rFonts w:ascii="Times New Roman" w:eastAsia="Arial" w:hAnsi="Times New Roman" w:cs="Times New Roman"/>
          <w:sz w:val="28"/>
          <w:szCs w:val="28"/>
        </w:rPr>
        <w:t xml:space="preserve">] to prove, by a preponderance of the evidence, that the offer to sell or sale of the securities </w:t>
      </w:r>
      <w:r w:rsidR="006F5DE4" w:rsidRPr="00681690">
        <w:rPr>
          <w:rFonts w:ascii="Times New Roman" w:eastAsia="Arial" w:hAnsi="Times New Roman" w:cs="Times New Roman"/>
          <w:sz w:val="28"/>
          <w:szCs w:val="28"/>
        </w:rPr>
        <w:lastRenderedPageBreak/>
        <w:t>were exempt from the Securities Act’s registration requirements.</w:t>
      </w:r>
    </w:p>
    <w:p w:rsidR="006F5DE4" w:rsidRPr="00681690" w:rsidRDefault="006F5DE4" w:rsidP="006F5DE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the SEC has proved one or more of its claims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 alone will determine the remedy or remedies to impose at a later date.]</w:t>
      </w:r>
    </w:p>
    <w:p w:rsidR="006F5DE4" w:rsidRPr="00B4567A" w:rsidRDefault="006F5DE4" w:rsidP="003E6EDF">
      <w:pPr>
        <w:pBdr>
          <w:bottom w:val="single" w:sz="12" w:space="1" w:color="auto"/>
        </w:pBdr>
        <w:spacing w:after="240" w:line="240" w:lineRule="auto"/>
        <w:jc w:val="center"/>
        <w:rPr>
          <w:rFonts w:ascii="Times New Roman" w:eastAsia="Arial" w:hAnsi="Times New Roman" w:cs="Times New Roman"/>
          <w:b/>
          <w:smallCaps/>
          <w:sz w:val="28"/>
          <w:szCs w:val="28"/>
        </w:rPr>
      </w:pPr>
      <w:r w:rsidRPr="00B4567A">
        <w:rPr>
          <w:rFonts w:ascii="Times New Roman" w:eastAsia="Arial" w:hAnsi="Times New Roman" w:cs="Times New Roman"/>
          <w:b/>
          <w:smallCaps/>
          <w:sz w:val="28"/>
          <w:szCs w:val="28"/>
        </w:rPr>
        <w:t>Special Interrogatories to the Jury</w:t>
      </w:r>
    </w:p>
    <w:p w:rsidR="006F5DE4" w:rsidRPr="00587248" w:rsidRDefault="006F5DE4" w:rsidP="003E6EDF">
      <w:pPr>
        <w:spacing w:after="0" w:line="480" w:lineRule="auto"/>
        <w:ind w:right="720" w:firstLine="720"/>
        <w:jc w:val="both"/>
        <w:rPr>
          <w:rFonts w:ascii="Times New Roman" w:eastAsia="Arial" w:hAnsi="Times New Roman" w:cs="Times New Roman"/>
          <w:b/>
          <w:sz w:val="28"/>
          <w:szCs w:val="28"/>
        </w:rPr>
      </w:pPr>
      <w:r w:rsidRPr="00587248">
        <w:rPr>
          <w:rFonts w:ascii="Times New Roman" w:eastAsia="Arial" w:hAnsi="Times New Roman" w:cs="Times New Roman"/>
          <w:b/>
          <w:sz w:val="28"/>
          <w:szCs w:val="28"/>
        </w:rPr>
        <w:t>Do you find from a preponderance of the evidence:</w:t>
      </w:r>
    </w:p>
    <w:p w:rsidR="006F5DE4" w:rsidRPr="00681690" w:rsidRDefault="006F5DE4" w:rsidP="003E6ED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directly or indirectly sold [or offered to sell] securities?</w:t>
      </w:r>
    </w:p>
    <w:p w:rsidR="006F5DE4" w:rsidRPr="00681690" w:rsidRDefault="006F5DE4" w:rsidP="003E6EDF">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6F5DE4" w:rsidRPr="00681690" w:rsidRDefault="006F5DE4" w:rsidP="003E6ED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sale of [or offer to sell] securities?</w:t>
      </w:r>
    </w:p>
    <w:p w:rsidR="006F5DE4" w:rsidRPr="00681690" w:rsidRDefault="006F5DE4" w:rsidP="003E6EDF">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6F5DE4" w:rsidRPr="00681690" w:rsidRDefault="006F5DE4" w:rsidP="003E6ED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a registration statement for the securities was not in effect?</w:t>
      </w:r>
    </w:p>
    <w:p w:rsidR="006F5DE4" w:rsidRPr="00681690" w:rsidRDefault="006F5DE4" w:rsidP="003E6EDF">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6F5DE4" w:rsidRPr="00681690" w:rsidRDefault="006F5DE4" w:rsidP="003E6EDF">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established that an exemption from registration applied to the sale of [or offer to sell] the securities?</w:t>
      </w:r>
    </w:p>
    <w:p w:rsidR="006F5DE4" w:rsidRPr="00681690" w:rsidRDefault="006F5DE4" w:rsidP="003E6EDF">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r>
        <w:rPr>
          <w:rFonts w:ascii="Times New Roman" w:eastAsia="Arial" w:hAnsi="Times New Roman" w:cs="Times New Roman"/>
          <w:sz w:val="28"/>
          <w:szCs w:val="28"/>
        </w:rPr>
        <w:t>]</w:t>
      </w:r>
    </w:p>
    <w:p w:rsidR="006F5DE4" w:rsidRPr="00681690" w:rsidRDefault="006F5DE4" w:rsidP="003E6EDF">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6F5DE4" w:rsidRPr="00681690" w:rsidRDefault="006F5DE4" w:rsidP="003E6EDF">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6F5DE4" w:rsidRPr="00681690" w:rsidRDefault="006F5DE4" w:rsidP="003E6EDF">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6F5DE4" w:rsidRDefault="006F5DE4" w:rsidP="003E6EDF">
      <w:pPr>
        <w:spacing w:after="0" w:line="24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6F5DE4" w:rsidSect="00A50D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E6" w:rsidRDefault="00B552E6" w:rsidP="00B552E6">
      <w:pPr>
        <w:spacing w:after="0" w:line="240" w:lineRule="auto"/>
      </w:pPr>
      <w:r>
        <w:separator/>
      </w:r>
    </w:p>
  </w:endnote>
  <w:endnote w:type="continuationSeparator" w:id="0">
    <w:p w:rsidR="00B552E6" w:rsidRDefault="00B552E6" w:rsidP="00B5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E6" w:rsidRDefault="00B552E6" w:rsidP="00B552E6">
      <w:pPr>
        <w:spacing w:after="0" w:line="240" w:lineRule="auto"/>
      </w:pPr>
      <w:r>
        <w:separator/>
      </w:r>
    </w:p>
  </w:footnote>
  <w:footnote w:type="continuationSeparator" w:id="0">
    <w:p w:rsidR="00B552E6" w:rsidRDefault="00B552E6" w:rsidP="00B55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F65C4"/>
    <w:rsid w:val="0024704F"/>
    <w:rsid w:val="00287B88"/>
    <w:rsid w:val="003A4957"/>
    <w:rsid w:val="003E6EDF"/>
    <w:rsid w:val="004441EE"/>
    <w:rsid w:val="004A301A"/>
    <w:rsid w:val="00620C71"/>
    <w:rsid w:val="00652BA3"/>
    <w:rsid w:val="00691CD6"/>
    <w:rsid w:val="006A2BE2"/>
    <w:rsid w:val="006B2CC1"/>
    <w:rsid w:val="006F5DE4"/>
    <w:rsid w:val="00725167"/>
    <w:rsid w:val="0081575C"/>
    <w:rsid w:val="008872FA"/>
    <w:rsid w:val="00A50D5A"/>
    <w:rsid w:val="00AD0927"/>
    <w:rsid w:val="00B4168B"/>
    <w:rsid w:val="00B552E6"/>
    <w:rsid w:val="00B845B3"/>
    <w:rsid w:val="00B966EE"/>
    <w:rsid w:val="00C4295E"/>
    <w:rsid w:val="00CD564C"/>
    <w:rsid w:val="00D0772E"/>
    <w:rsid w:val="00DC18AE"/>
    <w:rsid w:val="00E70797"/>
    <w:rsid w:val="00EC4621"/>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B5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2E6"/>
  </w:style>
  <w:style w:type="paragraph" w:styleId="Footer">
    <w:name w:val="footer"/>
    <w:basedOn w:val="Normal"/>
    <w:link w:val="FooterChar"/>
    <w:uiPriority w:val="99"/>
    <w:unhideWhenUsed/>
    <w:rsid w:val="00B5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B5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2E6"/>
  </w:style>
  <w:style w:type="paragraph" w:styleId="Footer">
    <w:name w:val="footer"/>
    <w:basedOn w:val="Normal"/>
    <w:link w:val="FooterChar"/>
    <w:uiPriority w:val="99"/>
    <w:unhideWhenUsed/>
    <w:rsid w:val="00B5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4533</Characters>
  <Application>Microsoft Office Word</Application>
  <DocSecurity>0</DocSecurity>
  <Lines>37</Lines>
  <Paragraphs>10</Paragraphs>
  <ScaleCrop>false</ScaleCrop>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2014-04-30T02:19:00Z</dcterms:created>
  <dcterms:modified xsi:type="dcterms:W3CDTF">2014-06-20T23:35:00Z</dcterms:modified>
</cp:coreProperties>
</file>