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99" w:rsidRPr="00681690" w:rsidRDefault="00FA4799" w:rsidP="00501E27">
      <w:pPr>
        <w:spacing w:after="240" w:line="240" w:lineRule="auto"/>
        <w:jc w:val="both"/>
        <w:rPr>
          <w:rFonts w:ascii="Times New Roman" w:eastAsia="Arial" w:hAnsi="Times New Roman" w:cs="Times New Roman"/>
          <w:sz w:val="26"/>
          <w:szCs w:val="26"/>
        </w:rPr>
      </w:pPr>
      <w:bookmarkStart w:id="0" w:name="_GoBack"/>
      <w:bookmarkEnd w:id="0"/>
      <w:r w:rsidRPr="00681690">
        <w:rPr>
          <w:rFonts w:ascii="Times New Roman" w:eastAsia="Arial" w:hAnsi="Times New Roman" w:cs="Times New Roman"/>
          <w:b/>
          <w:sz w:val="26"/>
          <w:szCs w:val="26"/>
          <w:u w:val="single"/>
        </w:rPr>
        <w:t>ANNOTATIONS AND COMMENTS</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These instructions should be given only in cases in which the Plaintiff seeks to protect an unregistered trademark. Although the Supreme Court suggested in </w:t>
      </w:r>
      <w:r>
        <w:rPr>
          <w:rFonts w:ascii="Times New Roman" w:eastAsia="Times New Roman" w:hAnsi="Times New Roman" w:cs="Times New Roman"/>
          <w:i/>
          <w:sz w:val="26"/>
          <w:szCs w:val="26"/>
        </w:rPr>
        <w:t>Two Pesos, Inc. v. Taco Cabana, Inc.</w:t>
      </w:r>
      <w:r>
        <w:rPr>
          <w:rFonts w:ascii="Times New Roman" w:eastAsia="Times New Roman" w:hAnsi="Times New Roman" w:cs="Times New Roman"/>
          <w:sz w:val="26"/>
          <w:szCs w:val="26"/>
        </w:rPr>
        <w:t xml:space="preserve">, 505 U.S. 763, 112 S. Ct. 2753, 120 L. Ed. 2d 615 (1992), that there is no reason to apply differing rules to conventional word marks and trade dresses, these instructions use the term “trademark” only to refer to conventional word marks. Separate jury instructions relating to trade dress are contained in these Annotations and Comments to implement the Supreme Court’s later qualifications </w:t>
      </w:r>
      <w:r>
        <w:rPr>
          <w:rFonts w:ascii="Times New Roman" w:eastAsia="Times New Roman" w:hAnsi="Times New Roman" w:cs="Times New Roman"/>
          <w:i/>
          <w:sz w:val="26"/>
          <w:szCs w:val="26"/>
        </w:rPr>
        <w:t>Two Pesos</w:t>
      </w:r>
      <w:r>
        <w:rPr>
          <w:rFonts w:ascii="Times New Roman" w:eastAsia="Times New Roman" w:hAnsi="Times New Roman" w:cs="Times New Roman"/>
          <w:sz w:val="26"/>
          <w:szCs w:val="26"/>
        </w:rPr>
        <w:t xml:space="preserve"> in </w:t>
      </w:r>
      <w:r>
        <w:rPr>
          <w:rFonts w:ascii="Times New Roman" w:eastAsia="Times New Roman" w:hAnsi="Times New Roman" w:cs="Times New Roman"/>
          <w:i/>
          <w:sz w:val="26"/>
          <w:szCs w:val="26"/>
        </w:rPr>
        <w:t>Wal-Mart Stores, Inc. v. Samara Bros.</w:t>
      </w:r>
      <w:r>
        <w:rPr>
          <w:rFonts w:ascii="Times New Roman" w:eastAsia="Times New Roman" w:hAnsi="Times New Roman" w:cs="Times New Roman"/>
          <w:sz w:val="26"/>
          <w:szCs w:val="26"/>
        </w:rPr>
        <w:t xml:space="preserve">, 529 U.S. 205, 120 S. Ct. 1339, 146 L. Ed. 2d 182 (2000), and </w:t>
      </w:r>
      <w:r>
        <w:rPr>
          <w:rFonts w:ascii="Times New Roman" w:eastAsia="Times New Roman" w:hAnsi="Times New Roman" w:cs="Times New Roman"/>
          <w:i/>
          <w:sz w:val="26"/>
          <w:szCs w:val="26"/>
        </w:rPr>
        <w:t>Qualitex Co. v. Jacobson Prods. Co.</w:t>
      </w:r>
      <w:r>
        <w:rPr>
          <w:rFonts w:ascii="Times New Roman" w:eastAsia="Times New Roman" w:hAnsi="Times New Roman" w:cs="Times New Roman"/>
          <w:sz w:val="26"/>
          <w:szCs w:val="26"/>
        </w:rPr>
        <w:t xml:space="preserve">, 514 U.S. 159, 164, 115 S. Ct. 1300, 1304, 131 L. Ed. 2d 248 (1995). Additionally, the instruction may be modified if the trademark at issue is a service mark, certification mark, a collective mark, or a trade dress.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the Annotations and Comments to the Counterclaims for Cancellation of a Registered Trademark, </w:t>
      </w:r>
      <w:r>
        <w:rPr>
          <w:rFonts w:ascii="Times New Roman" w:eastAsia="Times New Roman" w:hAnsi="Times New Roman" w:cs="Times New Roman"/>
          <w:i/>
          <w:sz w:val="26"/>
          <w:szCs w:val="26"/>
        </w:rPr>
        <w:t>supra</w:t>
      </w:r>
      <w:r>
        <w:rPr>
          <w:rFonts w:ascii="Times New Roman" w:eastAsia="Times New Roman" w:hAnsi="Times New Roman" w:cs="Times New Roman"/>
          <w:sz w:val="26"/>
          <w:szCs w:val="26"/>
        </w:rPr>
        <w:t>, for additional discussion.</w:t>
      </w:r>
    </w:p>
    <w:p w:rsidR="00FA4799" w:rsidRPr="00A751C7"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three prerequisites for a trademark’s validity, namely, use in commerce, distinctiveness, and nonfunctionality, are well-established under Eleventh Circuit law.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Epic Metals Corp. v. Souliere</w:t>
      </w:r>
      <w:r>
        <w:rPr>
          <w:rFonts w:ascii="Times New Roman" w:eastAsia="Times New Roman" w:hAnsi="Times New Roman" w:cs="Times New Roman"/>
          <w:sz w:val="26"/>
          <w:szCs w:val="26"/>
        </w:rPr>
        <w:t>, 99 F.3d 1034, 1038-39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1996); </w:t>
      </w:r>
      <w:r>
        <w:rPr>
          <w:rFonts w:ascii="Times New Roman" w:eastAsia="Times New Roman" w:hAnsi="Times New Roman" w:cs="Times New Roman"/>
          <w:i/>
          <w:sz w:val="26"/>
          <w:szCs w:val="26"/>
        </w:rPr>
        <w:t>Univ. of Fla. v. KPB, Inc.</w:t>
      </w:r>
      <w:r>
        <w:rPr>
          <w:rFonts w:ascii="Times New Roman" w:eastAsia="Times New Roman" w:hAnsi="Times New Roman" w:cs="Times New Roman"/>
          <w:sz w:val="26"/>
          <w:szCs w:val="26"/>
        </w:rPr>
        <w:t>, 89 F.3d 773, 776-77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1996); </w:t>
      </w:r>
      <w:r>
        <w:rPr>
          <w:rFonts w:ascii="Times New Roman" w:eastAsia="Times New Roman" w:hAnsi="Times New Roman" w:cs="Times New Roman"/>
          <w:i/>
          <w:sz w:val="26"/>
          <w:szCs w:val="26"/>
        </w:rPr>
        <w:t>Bauer Lamp Co. v. Shaffer</w:t>
      </w:r>
      <w:r>
        <w:rPr>
          <w:rFonts w:ascii="Times New Roman" w:eastAsia="Times New Roman" w:hAnsi="Times New Roman" w:cs="Times New Roman"/>
          <w:sz w:val="26"/>
          <w:szCs w:val="26"/>
        </w:rPr>
        <w:t>, 941 F.2d 1165, 1170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w:t>
      </w:r>
      <w:r w:rsidR="00025FF8">
        <w:rPr>
          <w:rFonts w:ascii="Times New Roman" w:eastAsia="Times New Roman" w:hAnsi="Times New Roman" w:cs="Times New Roman"/>
          <w:sz w:val="26"/>
          <w:szCs w:val="26"/>
        </w:rPr>
        <w:t xml:space="preserve"> (per curiam)</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AmBrit, Inc. v. Kraft, Inc.</w:t>
      </w:r>
      <w:r>
        <w:rPr>
          <w:rFonts w:ascii="Times New Roman" w:eastAsia="Times New Roman" w:hAnsi="Times New Roman" w:cs="Times New Roman"/>
          <w:sz w:val="26"/>
          <w:szCs w:val="26"/>
        </w:rPr>
        <w:t>, 812 F.2d 1531, 1535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Claimed verbal trademarks have been found to be functional in rare cases outside of the Eleventh Circuit,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Autodesk, Inc. v. Dassault Systemès Solidworks Corp.</w:t>
      </w:r>
      <w:r>
        <w:rPr>
          <w:rFonts w:ascii="Times New Roman" w:eastAsia="Times New Roman" w:hAnsi="Times New Roman" w:cs="Times New Roman"/>
          <w:sz w:val="26"/>
          <w:szCs w:val="26"/>
        </w:rPr>
        <w:t>, 685 F. Supp. 2d 1023, 1028 (N.D. Cal. 2009), but the nonfunctionality/functionality distinction typically comes into play only in disputes over the validity of claimed trade dresses. As a practical matter, a jury hearing an action involving the claimed rights to a conventional trademark, service mark, collective mark, or certification mark will not ordinarily be required to determine whether that claimed trademark is functional or nonfunctional.</w:t>
      </w:r>
    </w:p>
    <w:p w:rsidR="00FA4799" w:rsidRPr="00057DD6" w:rsidRDefault="00FA4799" w:rsidP="00501E27">
      <w:pPr>
        <w:spacing w:after="240" w:line="240" w:lineRule="auto"/>
        <w:ind w:right="-18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Use in Commerce</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definitions of use in commerce set forth in this instruction are drawn from the statutory definition of use in commerce found in Section 45 of the Lanham Act,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 1127, as well as from the U.S. Patent and Trademark Office’s internal operating guidelines.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United States Patent &amp; Trademark Office,</w:t>
      </w:r>
      <w:r>
        <w:rPr>
          <w:rFonts w:ascii="Times New Roman" w:eastAsia="Times New Roman" w:hAnsi="Times New Roman" w:cs="Times New Roman"/>
          <w:i/>
          <w:sz w:val="26"/>
          <w:szCs w:val="26"/>
        </w:rPr>
        <w:t xml:space="preserve"> Trademark Manual of Examining Procedure</w:t>
      </w:r>
      <w:r>
        <w:rPr>
          <w:rFonts w:ascii="Times New Roman" w:eastAsia="Times New Roman" w:hAnsi="Times New Roman" w:cs="Times New Roman"/>
          <w:sz w:val="26"/>
          <w:szCs w:val="26"/>
        </w:rPr>
        <w:t xml:space="preserve">, §§ 1303.01, 1306.01-03, 1304.08-.09 (2010); Restatement (Third) of Unfair Competition §§ 10-11 (1995). Eleventh Circuit opinions addressing the issue have done so in the context of the extent of use in commerce necessary to create common-law rights, but the underlying principles are the same.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Planetary Motion, Inc. v. Techplosion, Inc.</w:t>
      </w:r>
      <w:r>
        <w:rPr>
          <w:rFonts w:ascii="Times New Roman" w:eastAsia="Times New Roman" w:hAnsi="Times New Roman" w:cs="Times New Roman"/>
          <w:sz w:val="26"/>
          <w:szCs w:val="26"/>
        </w:rPr>
        <w:t>, 261 F.3d 1188, 1193-2000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2001) (applying statutory definition of use in commerce and holding that nonmonetary transactions</w:t>
      </w:r>
      <w:r w:rsidR="00201BA8">
        <w:rPr>
          <w:rFonts w:ascii="Times New Roman" w:eastAsia="Times New Roman" w:hAnsi="Times New Roman" w:cs="Times New Roman"/>
          <w:sz w:val="26"/>
          <w:szCs w:val="26"/>
        </w:rPr>
        <w:t xml:space="preserve"> can create protectable rights);</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Leigh v. Warner Bros.</w:t>
      </w:r>
      <w:r>
        <w:rPr>
          <w:rFonts w:ascii="Times New Roman" w:eastAsia="Times New Roman" w:hAnsi="Times New Roman" w:cs="Times New Roman"/>
          <w:sz w:val="26"/>
          <w:szCs w:val="26"/>
        </w:rPr>
        <w:t>, 212 F.3d 1210, 1217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2000) (requiring claimed trademark to be used in a manner recognizable as a trademark); </w:t>
      </w:r>
      <w:r>
        <w:rPr>
          <w:rFonts w:ascii="Times New Roman" w:eastAsia="Times New Roman" w:hAnsi="Times New Roman" w:cs="Times New Roman"/>
          <w:i/>
          <w:sz w:val="26"/>
          <w:szCs w:val="26"/>
        </w:rPr>
        <w:lastRenderedPageBreak/>
        <w:t>Geovision, Inc. v. Geovision Corp.</w:t>
      </w:r>
      <w:r>
        <w:rPr>
          <w:rFonts w:ascii="Times New Roman" w:eastAsia="Times New Roman" w:hAnsi="Times New Roman" w:cs="Times New Roman"/>
          <w:sz w:val="26"/>
          <w:szCs w:val="26"/>
        </w:rPr>
        <w:t>, 928 F.2d 387, 388-89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 (“[A] mere contract of sale without a product or mark is not within the statutory meaning of a sale.”); </w:t>
      </w:r>
      <w:r>
        <w:rPr>
          <w:rFonts w:ascii="Times New Roman" w:eastAsia="Times New Roman" w:hAnsi="Times New Roman" w:cs="Times New Roman"/>
          <w:i/>
          <w:sz w:val="26"/>
          <w:szCs w:val="26"/>
        </w:rPr>
        <w:t>Blue Bell, Inc. v. Farah Mfg. Co.</w:t>
      </w:r>
      <w:r>
        <w:rPr>
          <w:rFonts w:ascii="Times New Roman" w:eastAsia="Times New Roman" w:hAnsi="Times New Roman" w:cs="Times New Roman"/>
          <w:sz w:val="26"/>
          <w:szCs w:val="26"/>
        </w:rPr>
        <w:t>, 508 F.2d 1260, 1267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 (shipments of goods made only to create or to preserve trademark rights do not qualify as bona-fide uses in commerce).</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instruction departs from the express statutory definition of trademark use in commerce to the extent that that definition fails to require use in interstate commerce or in commerce with a foreign country.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1127. That requirement is incorporated into the instruction to maintain consistency with the requirements of trademark use in connection with services.</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Section 5 of the Lanham Act, 15 U.S.C. § 1055 (20</w:t>
      </w:r>
      <w:r w:rsidR="00025FF8">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expressly recognizes the ability of a plaintiff to qualify for registration through the properly licensed use of registered trademark, and this principle has long been recognized by the law of the Circuit as well. </w:t>
      </w:r>
      <w:r>
        <w:rPr>
          <w:rFonts w:ascii="Times New Roman" w:eastAsia="Times New Roman" w:hAnsi="Times New Roman" w:cs="Times New Roman"/>
          <w:i/>
          <w:sz w:val="26"/>
          <w:szCs w:val="26"/>
        </w:rPr>
        <w:t>See generally Turner v. H</w:t>
      </w:r>
      <w:r w:rsidR="00201BA8">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M</w:t>
      </w:r>
      <w:r w:rsidR="00201BA8">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H Publ’g Co.</w:t>
      </w:r>
      <w:r>
        <w:rPr>
          <w:rFonts w:ascii="Times New Roman" w:eastAsia="Times New Roman" w:hAnsi="Times New Roman" w:cs="Times New Roman"/>
          <w:sz w:val="26"/>
          <w:szCs w:val="26"/>
        </w:rPr>
        <w:t>, 380 F.2d 224, 229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1967) (affirming validity of licensed service mark); </w:t>
      </w:r>
      <w:r>
        <w:rPr>
          <w:rFonts w:ascii="Times New Roman" w:eastAsia="Times New Roman" w:hAnsi="Times New Roman" w:cs="Times New Roman"/>
          <w:i/>
          <w:sz w:val="26"/>
          <w:szCs w:val="26"/>
        </w:rPr>
        <w:t>see also Planetary Motion</w:t>
      </w:r>
      <w:r>
        <w:rPr>
          <w:rFonts w:ascii="Times New Roman" w:eastAsia="Times New Roman" w:hAnsi="Times New Roman" w:cs="Times New Roman"/>
          <w:sz w:val="26"/>
          <w:szCs w:val="26"/>
        </w:rPr>
        <w:t xml:space="preserve">, 261 F.3d at 1198 (same); </w:t>
      </w:r>
      <w:r>
        <w:rPr>
          <w:rFonts w:ascii="Times New Roman" w:eastAsia="Times New Roman" w:hAnsi="Times New Roman" w:cs="Times New Roman"/>
          <w:i/>
          <w:sz w:val="26"/>
          <w:szCs w:val="26"/>
        </w:rPr>
        <w:t>Mini Maid Servs. Co. v. Maid Brigade Sys., Inc.</w:t>
      </w:r>
      <w:r>
        <w:rPr>
          <w:rFonts w:ascii="Times New Roman" w:eastAsia="Times New Roman" w:hAnsi="Times New Roman" w:cs="Times New Roman"/>
          <w:sz w:val="26"/>
          <w:szCs w:val="26"/>
        </w:rPr>
        <w:t>, 967 F.2d 1516, 1519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1992) (same); </w:t>
      </w:r>
      <w:r>
        <w:rPr>
          <w:rFonts w:ascii="Times New Roman" w:eastAsia="Times New Roman" w:hAnsi="Times New Roman" w:cs="Times New Roman"/>
          <w:i/>
          <w:sz w:val="26"/>
          <w:szCs w:val="26"/>
        </w:rPr>
        <w:t>Prof’l Golfers Ass’n</w:t>
      </w:r>
      <w:r w:rsidR="00201BA8">
        <w:rPr>
          <w:rFonts w:ascii="Times New Roman" w:eastAsia="Times New Roman" w:hAnsi="Times New Roman" w:cs="Times New Roman"/>
          <w:i/>
          <w:sz w:val="26"/>
          <w:szCs w:val="26"/>
        </w:rPr>
        <w:t>of Am.</w:t>
      </w:r>
      <w:r>
        <w:rPr>
          <w:rFonts w:ascii="Times New Roman" w:eastAsia="Times New Roman" w:hAnsi="Times New Roman" w:cs="Times New Roman"/>
          <w:i/>
          <w:sz w:val="26"/>
          <w:szCs w:val="26"/>
        </w:rPr>
        <w:t xml:space="preserve"> v. Bankers Life &amp; Cas. Co.</w:t>
      </w:r>
      <w:r>
        <w:rPr>
          <w:rFonts w:ascii="Times New Roman" w:eastAsia="Times New Roman" w:hAnsi="Times New Roman" w:cs="Times New Roman"/>
          <w:sz w:val="26"/>
          <w:szCs w:val="26"/>
        </w:rPr>
        <w:t>, 514 F.2d 665, 688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 (affirming validity of licensed collective mark).</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principles underlying this instruction’s treatment of geographic rights are drawn from </w:t>
      </w:r>
      <w:r>
        <w:rPr>
          <w:rFonts w:ascii="Times New Roman" w:eastAsia="Times New Roman" w:hAnsi="Times New Roman" w:cs="Times New Roman"/>
          <w:i/>
          <w:sz w:val="26"/>
          <w:szCs w:val="26"/>
        </w:rPr>
        <w:t>United Drug Co. v. Theodore Rectanus Co.</w:t>
      </w:r>
      <w:r>
        <w:rPr>
          <w:rFonts w:ascii="Times New Roman" w:eastAsia="Times New Roman" w:hAnsi="Times New Roman" w:cs="Times New Roman"/>
          <w:sz w:val="26"/>
          <w:szCs w:val="26"/>
        </w:rPr>
        <w:t>, 248 U.S. 90, 98</w:t>
      </w:r>
      <w:r w:rsidR="00201BA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39 S. Ct. 48, 51 (1918), </w:t>
      </w:r>
      <w:r>
        <w:rPr>
          <w:rFonts w:ascii="Times New Roman" w:eastAsia="Times New Roman" w:hAnsi="Times New Roman" w:cs="Times New Roman"/>
          <w:i/>
          <w:sz w:val="26"/>
          <w:szCs w:val="26"/>
        </w:rPr>
        <w:t>Hanover Star Milling Co. v. D.D. Metcalf Co.</w:t>
      </w:r>
      <w:r>
        <w:rPr>
          <w:rFonts w:ascii="Times New Roman" w:eastAsia="Times New Roman" w:hAnsi="Times New Roman" w:cs="Times New Roman"/>
          <w:sz w:val="26"/>
          <w:szCs w:val="26"/>
        </w:rPr>
        <w:t xml:space="preserve">, 240 U.S. 403, 419-20, 36 S. Ct. 357, 363 (1916), </w:t>
      </w:r>
      <w:r>
        <w:rPr>
          <w:rFonts w:ascii="Times New Roman" w:eastAsia="Times New Roman" w:hAnsi="Times New Roman" w:cs="Times New Roman"/>
          <w:i/>
          <w:sz w:val="26"/>
          <w:szCs w:val="26"/>
        </w:rPr>
        <w:t>Ta</w:t>
      </w:r>
      <w:r w:rsidR="00201BA8">
        <w:rPr>
          <w:rFonts w:ascii="Times New Roman" w:eastAsia="Times New Roman" w:hAnsi="Times New Roman" w:cs="Times New Roman"/>
          <w:i/>
          <w:sz w:val="26"/>
          <w:szCs w:val="26"/>
        </w:rPr>
        <w:t>lly-Ho, Inc. v. Coast Cmty. Coll</w:t>
      </w:r>
      <w:r w:rsidR="00025FF8">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Dist.</w:t>
      </w:r>
      <w:r>
        <w:rPr>
          <w:rFonts w:ascii="Times New Roman" w:eastAsia="Times New Roman" w:hAnsi="Times New Roman" w:cs="Times New Roman"/>
          <w:sz w:val="26"/>
          <w:szCs w:val="26"/>
        </w:rPr>
        <w:t>, 889 F.2d 1018, 1027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1989), </w:t>
      </w:r>
      <w:r>
        <w:rPr>
          <w:rFonts w:ascii="Times New Roman" w:eastAsia="Times New Roman" w:hAnsi="Times New Roman" w:cs="Times New Roman"/>
          <w:i/>
          <w:sz w:val="26"/>
          <w:szCs w:val="26"/>
        </w:rPr>
        <w:t>Ky. Fried Chicken Corp. v. Diversified Packaging Corp.</w:t>
      </w:r>
      <w:r>
        <w:rPr>
          <w:rFonts w:ascii="Times New Roman" w:eastAsia="Times New Roman" w:hAnsi="Times New Roman" w:cs="Times New Roman"/>
          <w:sz w:val="26"/>
          <w:szCs w:val="26"/>
        </w:rPr>
        <w:t>, 549 F.2d 368, 387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1977), </w:t>
      </w:r>
      <w:r>
        <w:rPr>
          <w:rFonts w:ascii="Times New Roman" w:eastAsia="Times New Roman" w:hAnsi="Times New Roman" w:cs="Times New Roman"/>
          <w:i/>
          <w:sz w:val="26"/>
          <w:szCs w:val="26"/>
        </w:rPr>
        <w:t>Am. Foods, Inc. v. Golden Flake, Inc.</w:t>
      </w:r>
      <w:r>
        <w:rPr>
          <w:rFonts w:ascii="Times New Roman" w:eastAsia="Times New Roman" w:hAnsi="Times New Roman" w:cs="Times New Roman"/>
          <w:sz w:val="26"/>
          <w:szCs w:val="26"/>
        </w:rPr>
        <w:t>, 312 F.2d 619, 626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1963), </w:t>
      </w:r>
      <w:r>
        <w:rPr>
          <w:rFonts w:ascii="Times New Roman" w:eastAsia="Times New Roman" w:hAnsi="Times New Roman" w:cs="Times New Roman"/>
          <w:i/>
          <w:sz w:val="26"/>
          <w:szCs w:val="26"/>
        </w:rPr>
        <w:t>Persha v. Armour &amp; Co.</w:t>
      </w:r>
      <w:r>
        <w:rPr>
          <w:rFonts w:ascii="Times New Roman" w:eastAsia="Times New Roman" w:hAnsi="Times New Roman" w:cs="Times New Roman"/>
          <w:sz w:val="26"/>
          <w:szCs w:val="26"/>
        </w:rPr>
        <w:t>, 239 F.2d 628, 630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1957), </w:t>
      </w:r>
      <w:r>
        <w:rPr>
          <w:rFonts w:ascii="Times New Roman" w:eastAsia="Times New Roman" w:hAnsi="Times New Roman" w:cs="Times New Roman"/>
          <w:i/>
          <w:sz w:val="26"/>
          <w:szCs w:val="26"/>
        </w:rPr>
        <w:t>Dawn Donut Co. v. Hart’s Food Stores, Inc.</w:t>
      </w:r>
      <w:r>
        <w:rPr>
          <w:rFonts w:ascii="Times New Roman" w:eastAsia="Times New Roman" w:hAnsi="Times New Roman" w:cs="Times New Roman"/>
          <w:sz w:val="26"/>
          <w:szCs w:val="26"/>
        </w:rPr>
        <w:t>, 267 F.2d 358, 364 (</w:t>
      </w:r>
      <w:r w:rsidR="00201BA8">
        <w:rPr>
          <w:rFonts w:ascii="Times New Roman" w:eastAsia="Times New Roman" w:hAnsi="Times New Roman" w:cs="Times New Roman"/>
          <w:sz w:val="26"/>
          <w:szCs w:val="26"/>
        </w:rPr>
        <w:t>2d</w:t>
      </w:r>
      <w:r>
        <w:rPr>
          <w:rFonts w:ascii="Times New Roman" w:eastAsia="Times New Roman" w:hAnsi="Times New Roman" w:cs="Times New Roman"/>
          <w:sz w:val="26"/>
          <w:szCs w:val="26"/>
        </w:rPr>
        <w:t xml:space="preserve"> Cir. 1954), and </w:t>
      </w:r>
      <w:r>
        <w:rPr>
          <w:rFonts w:ascii="Times New Roman" w:eastAsia="Times New Roman" w:hAnsi="Times New Roman" w:cs="Times New Roman"/>
          <w:i/>
          <w:sz w:val="26"/>
          <w:szCs w:val="26"/>
        </w:rPr>
        <w:t>El Chico, Inc. v. El Chico Caf</w:t>
      </w:r>
      <w:r w:rsidR="00201BA8">
        <w:rPr>
          <w:rFonts w:ascii="Times New Roman" w:eastAsia="Times New Roman" w:hAnsi="Times New Roman" w:cs="Times New Roman"/>
          <w:i/>
          <w:sz w:val="26"/>
          <w:szCs w:val="26"/>
        </w:rPr>
        <w:t>e</w:t>
      </w:r>
      <w:r>
        <w:rPr>
          <w:rFonts w:ascii="Times New Roman" w:eastAsia="Times New Roman" w:hAnsi="Times New Roman" w:cs="Times New Roman"/>
          <w:sz w:val="26"/>
          <w:szCs w:val="26"/>
        </w:rPr>
        <w:t>, 214 F.2d 721, 725-26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1954).</w:t>
      </w:r>
    </w:p>
    <w:p w:rsidR="00FA4799" w:rsidRPr="00B657E3"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Carnival Brand Seafood Co. v. Carnival Brands, Inc.</w:t>
      </w:r>
      <w:r>
        <w:rPr>
          <w:rFonts w:ascii="Times New Roman" w:eastAsia="Times New Roman" w:hAnsi="Times New Roman" w:cs="Times New Roman"/>
          <w:sz w:val="26"/>
          <w:szCs w:val="26"/>
        </w:rPr>
        <w:t>, 187 F.3d 1307, 1312-13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1999), suggests that the zone of natural expansion applies to goods and services as well as to geographic areas. </w:t>
      </w:r>
      <w:r>
        <w:rPr>
          <w:rFonts w:ascii="Times New Roman" w:eastAsia="Times New Roman" w:hAnsi="Times New Roman" w:cs="Times New Roman"/>
          <w:i/>
          <w:sz w:val="26"/>
          <w:szCs w:val="26"/>
        </w:rPr>
        <w:t>Planetary Motion</w:t>
      </w:r>
      <w:r>
        <w:rPr>
          <w:rFonts w:ascii="Times New Roman" w:eastAsia="Times New Roman" w:hAnsi="Times New Roman" w:cs="Times New Roman"/>
          <w:sz w:val="26"/>
          <w:szCs w:val="26"/>
        </w:rPr>
        <w:t>, 261 F.3d at 1201 n.23, however, criticizes this methodology as conflating the use-in-commerce prerequisite for protectable rights with the likelihood-of-confusion test for infringement.</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Distinctiveness of Word Marks</w:t>
      </w:r>
    </w:p>
    <w:p w:rsidR="00FA4799" w:rsidRDefault="00FA4799" w:rsidP="00501E27">
      <w:pPr>
        <w:spacing w:after="240" w:line="240" w:lineRule="auto"/>
        <w:ind w:firstLine="720"/>
        <w:jc w:val="both"/>
        <w:rPr>
          <w:rFonts w:ascii="Times New Roman" w:hAnsi="Times New Roman" w:cs="Times New Roman"/>
          <w:sz w:val="26"/>
          <w:szCs w:val="26"/>
        </w:rPr>
      </w:pPr>
      <w:r>
        <w:rPr>
          <w:rFonts w:ascii="Times New Roman" w:eastAsia="Times New Roman" w:hAnsi="Times New Roman" w:cs="Times New Roman"/>
          <w:sz w:val="26"/>
          <w:szCs w:val="26"/>
        </w:rPr>
        <w:t xml:space="preserve">The principles set forth in this instruction’s treatment of distinctiveness are applicable to conventional word marks are generally drawn from </w:t>
      </w:r>
      <w:r>
        <w:rPr>
          <w:rFonts w:ascii="Times New Roman" w:eastAsia="Times New Roman" w:hAnsi="Times New Roman" w:cs="Times New Roman"/>
          <w:i/>
          <w:sz w:val="26"/>
          <w:szCs w:val="26"/>
        </w:rPr>
        <w:t>Two Pesos, Inc. v. Taco Cabana, Inc.</w:t>
      </w:r>
      <w:r>
        <w:rPr>
          <w:rFonts w:ascii="Times New Roman" w:eastAsia="Times New Roman" w:hAnsi="Times New Roman" w:cs="Times New Roman"/>
          <w:sz w:val="26"/>
          <w:szCs w:val="26"/>
        </w:rPr>
        <w:t xml:space="preserve">, 505 U.S. 763, 769, 112 S. Ct. 2753, 2758, 120 L. Ed. 2d 615 (1992), </w:t>
      </w:r>
      <w:r>
        <w:rPr>
          <w:rFonts w:ascii="Times New Roman" w:eastAsia="Times New Roman" w:hAnsi="Times New Roman" w:cs="Times New Roman"/>
          <w:i/>
          <w:sz w:val="26"/>
          <w:szCs w:val="26"/>
        </w:rPr>
        <w:t>Wal-Mart Stores, Inc. v. Samara Bros.</w:t>
      </w:r>
      <w:r>
        <w:rPr>
          <w:rFonts w:ascii="Times New Roman" w:eastAsia="Times New Roman" w:hAnsi="Times New Roman" w:cs="Times New Roman"/>
          <w:sz w:val="26"/>
          <w:szCs w:val="26"/>
        </w:rPr>
        <w:t xml:space="preserve">, 529 U.S. 205, 120 S. Ct. 1339, 146 L. Ed. 2d 182 (2000), </w:t>
      </w:r>
      <w:r>
        <w:rPr>
          <w:rFonts w:ascii="Times New Roman" w:eastAsia="Times New Roman" w:hAnsi="Times New Roman" w:cs="Times New Roman"/>
          <w:i/>
          <w:sz w:val="26"/>
          <w:szCs w:val="26"/>
        </w:rPr>
        <w:t>Qualitex Co. v. Jacobson Prods. Co.</w:t>
      </w:r>
      <w:r>
        <w:rPr>
          <w:rFonts w:ascii="Times New Roman" w:eastAsia="Times New Roman" w:hAnsi="Times New Roman" w:cs="Times New Roman"/>
          <w:sz w:val="26"/>
          <w:szCs w:val="26"/>
        </w:rPr>
        <w:t xml:space="preserve">, 514 U.S. 159, 115 S. Ct. 1300, 131 L. Ed. </w:t>
      </w:r>
      <w:r>
        <w:rPr>
          <w:rFonts w:ascii="Times New Roman" w:eastAsia="Times New Roman" w:hAnsi="Times New Roman" w:cs="Times New Roman"/>
          <w:sz w:val="26"/>
          <w:szCs w:val="26"/>
        </w:rPr>
        <w:lastRenderedPageBreak/>
        <w:t xml:space="preserve">2d 248 (1995), </w:t>
      </w:r>
      <w:r>
        <w:rPr>
          <w:rFonts w:ascii="Times New Roman" w:eastAsia="Times New Roman" w:hAnsi="Times New Roman" w:cs="Times New Roman"/>
          <w:i/>
          <w:sz w:val="26"/>
          <w:szCs w:val="26"/>
        </w:rPr>
        <w:t>Estate of P.D. Beckwith, Inc. v. Comm’r of Patents</w:t>
      </w:r>
      <w:r>
        <w:rPr>
          <w:rFonts w:ascii="Times New Roman" w:eastAsia="Times New Roman" w:hAnsi="Times New Roman" w:cs="Times New Roman"/>
          <w:sz w:val="26"/>
          <w:szCs w:val="26"/>
        </w:rPr>
        <w:t xml:space="preserve">, 252 U.S. 538, 545-46, 40 S. Ct. 414, 416-18, 64 L. Ed. 705 (1920), </w:t>
      </w:r>
      <w:r>
        <w:rPr>
          <w:rFonts w:ascii="Times New Roman" w:eastAsia="Times New Roman" w:hAnsi="Times New Roman" w:cs="Times New Roman"/>
          <w:i/>
          <w:sz w:val="26"/>
          <w:szCs w:val="26"/>
        </w:rPr>
        <w:t>Frehling Enters. v. Int’l Select Grp.</w:t>
      </w:r>
      <w:r>
        <w:rPr>
          <w:rFonts w:ascii="Times New Roman" w:eastAsia="Times New Roman" w:hAnsi="Times New Roman" w:cs="Times New Roman"/>
          <w:sz w:val="26"/>
          <w:szCs w:val="26"/>
        </w:rPr>
        <w:t>,</w:t>
      </w:r>
      <w:r>
        <w:rPr>
          <w:rFonts w:ascii="Times New Roman" w:hAnsi="Times New Roman" w:cs="Times New Roman"/>
          <w:sz w:val="26"/>
          <w:szCs w:val="26"/>
        </w:rPr>
        <w:t xml:space="preserve"> 192 F.3d 1330, 1335-36 (11</w:t>
      </w:r>
      <w:r w:rsidR="00025FF8">
        <w:rPr>
          <w:rFonts w:ascii="Times New Roman" w:hAnsi="Times New Roman" w:cs="Times New Roman"/>
          <w:sz w:val="26"/>
          <w:szCs w:val="26"/>
        </w:rPr>
        <w:t>th</w:t>
      </w:r>
      <w:r>
        <w:rPr>
          <w:rFonts w:ascii="Times New Roman" w:hAnsi="Times New Roman" w:cs="Times New Roman"/>
          <w:sz w:val="26"/>
          <w:szCs w:val="26"/>
        </w:rPr>
        <w:t xml:space="preserve"> Cir. 1999), </w:t>
      </w:r>
      <w:r>
        <w:rPr>
          <w:rFonts w:ascii="Times New Roman" w:hAnsi="Times New Roman" w:cs="Times New Roman"/>
          <w:i/>
          <w:sz w:val="26"/>
          <w:szCs w:val="26"/>
        </w:rPr>
        <w:t>Lone Star Steakhouse &amp; Saloon, Inc. v. Longhorn Steaks, Inc.</w:t>
      </w:r>
      <w:r>
        <w:rPr>
          <w:rFonts w:ascii="Times New Roman" w:hAnsi="Times New Roman" w:cs="Times New Roman"/>
          <w:sz w:val="26"/>
          <w:szCs w:val="26"/>
        </w:rPr>
        <w:t>, 106 F.3d 355, 362 (11</w:t>
      </w:r>
      <w:r w:rsidR="00025FF8">
        <w:rPr>
          <w:rFonts w:ascii="Times New Roman" w:hAnsi="Times New Roman" w:cs="Times New Roman"/>
          <w:sz w:val="26"/>
          <w:szCs w:val="26"/>
        </w:rPr>
        <w:t>th</w:t>
      </w:r>
      <w:r>
        <w:rPr>
          <w:rFonts w:ascii="Times New Roman" w:hAnsi="Times New Roman" w:cs="Times New Roman"/>
          <w:sz w:val="26"/>
          <w:szCs w:val="26"/>
        </w:rPr>
        <w:t xml:space="preserve"> Cir.), </w:t>
      </w:r>
      <w:r>
        <w:rPr>
          <w:rFonts w:ascii="Times New Roman" w:hAnsi="Times New Roman" w:cs="Times New Roman"/>
          <w:i/>
          <w:sz w:val="26"/>
          <w:szCs w:val="26"/>
        </w:rPr>
        <w:t>modified on other grounds</w:t>
      </w:r>
      <w:r>
        <w:rPr>
          <w:rFonts w:ascii="Times New Roman" w:hAnsi="Times New Roman" w:cs="Times New Roman"/>
          <w:sz w:val="26"/>
          <w:szCs w:val="26"/>
        </w:rPr>
        <w:t xml:space="preserve">, 122 F.3d 1379 (1997); and </w:t>
      </w:r>
      <w:r>
        <w:rPr>
          <w:rFonts w:ascii="Times New Roman" w:hAnsi="Times New Roman" w:cs="Times New Roman"/>
          <w:i/>
          <w:sz w:val="26"/>
          <w:szCs w:val="26"/>
        </w:rPr>
        <w:t>Soweco, Inc. v. Shell Oil Co.</w:t>
      </w:r>
      <w:r>
        <w:rPr>
          <w:rFonts w:ascii="Times New Roman" w:hAnsi="Times New Roman" w:cs="Times New Roman"/>
          <w:sz w:val="26"/>
          <w:szCs w:val="26"/>
        </w:rPr>
        <w:t>, 617 F.2d 1178, 1190 (5</w:t>
      </w:r>
      <w:r w:rsidR="00025FF8">
        <w:rPr>
          <w:rFonts w:ascii="Times New Roman" w:hAnsi="Times New Roman" w:cs="Times New Roman"/>
          <w:sz w:val="26"/>
          <w:szCs w:val="26"/>
        </w:rPr>
        <w:t>th</w:t>
      </w:r>
      <w:r>
        <w:rPr>
          <w:rFonts w:ascii="Times New Roman" w:hAnsi="Times New Roman" w:cs="Times New Roman"/>
          <w:sz w:val="26"/>
          <w:szCs w:val="26"/>
        </w:rPr>
        <w:t xml:space="preserve"> Cir. 1980).</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 xml:space="preserve">The spectrum of distinctiveness applicable to trademarks, service marks, collective marks, and certification marks is most commonly applied in cases involving conventional word marks. </w:t>
      </w:r>
      <w:r>
        <w:rPr>
          <w:rFonts w:ascii="Times New Roman" w:hAnsi="Times New Roman" w:cs="Times New Roman"/>
          <w:i/>
          <w:sz w:val="26"/>
          <w:szCs w:val="26"/>
        </w:rPr>
        <w:t>See, e.g.</w:t>
      </w:r>
      <w:r w:rsidRPr="00B55E88">
        <w:rPr>
          <w:rFonts w:ascii="Times New Roman" w:hAnsi="Times New Roman" w:cs="Times New Roman"/>
          <w:sz w:val="26"/>
          <w:szCs w:val="26"/>
        </w:rPr>
        <w:t xml:space="preserve">, </w:t>
      </w:r>
      <w:r>
        <w:rPr>
          <w:rFonts w:ascii="Times New Roman" w:hAnsi="Times New Roman" w:cs="Times New Roman"/>
          <w:i/>
          <w:sz w:val="26"/>
          <w:szCs w:val="26"/>
        </w:rPr>
        <w:t>Two Pesos</w:t>
      </w:r>
      <w:r>
        <w:rPr>
          <w:rFonts w:ascii="Times New Roman" w:hAnsi="Times New Roman" w:cs="Times New Roman"/>
          <w:sz w:val="26"/>
          <w:szCs w:val="26"/>
        </w:rPr>
        <w:t>, 505 U.S. at 768, 112 S. Ct. at 2757, 120 L. Ed. 2d 615</w:t>
      </w:r>
      <w:r w:rsidR="00025FF8">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eastAsia="Times New Roman" w:hAnsi="Times New Roman" w:cs="Times New Roman"/>
          <w:i/>
          <w:sz w:val="26"/>
          <w:szCs w:val="26"/>
        </w:rPr>
        <w:t>Dieter v. B &amp; H Indus. of Sw. Fla., Inc.</w:t>
      </w:r>
      <w:r>
        <w:rPr>
          <w:rFonts w:ascii="Times New Roman" w:eastAsia="Times New Roman" w:hAnsi="Times New Roman" w:cs="Times New Roman"/>
          <w:sz w:val="26"/>
          <w:szCs w:val="26"/>
        </w:rPr>
        <w:t>,</w:t>
      </w:r>
      <w:r>
        <w:rPr>
          <w:rFonts w:ascii="Times New Roman" w:hAnsi="Times New Roman" w:cs="Times New Roman"/>
          <w:sz w:val="26"/>
          <w:szCs w:val="26"/>
          <w:lang w:val="en"/>
        </w:rPr>
        <w:t xml:space="preserve"> 880 F.2d 322, 327-28 (11</w:t>
      </w:r>
      <w:r w:rsidR="00025FF8">
        <w:rPr>
          <w:rFonts w:ascii="Times New Roman" w:hAnsi="Times New Roman" w:cs="Times New Roman"/>
          <w:sz w:val="26"/>
          <w:szCs w:val="26"/>
          <w:lang w:val="en"/>
        </w:rPr>
        <w:t>th</w:t>
      </w:r>
      <w:r>
        <w:rPr>
          <w:rFonts w:ascii="Times New Roman" w:hAnsi="Times New Roman" w:cs="Times New Roman"/>
          <w:sz w:val="26"/>
          <w:szCs w:val="26"/>
          <w:lang w:val="en"/>
        </w:rPr>
        <w:t xml:space="preserve"> Cir. 1989); </w:t>
      </w:r>
      <w:r>
        <w:rPr>
          <w:rFonts w:ascii="Times New Roman" w:eastAsia="Times New Roman" w:hAnsi="Times New Roman" w:cs="Times New Roman"/>
          <w:i/>
          <w:sz w:val="26"/>
          <w:szCs w:val="26"/>
        </w:rPr>
        <w:t xml:space="preserve">Am. Television &amp; Commc’ns Corp. v. Am. Commc’ns </w:t>
      </w:r>
      <w:r w:rsidR="00201BA8">
        <w:rPr>
          <w:rFonts w:ascii="Times New Roman" w:eastAsia="Times New Roman" w:hAnsi="Times New Roman" w:cs="Times New Roman"/>
          <w:i/>
          <w:sz w:val="26"/>
          <w:szCs w:val="26"/>
        </w:rPr>
        <w:t>&amp;</w:t>
      </w:r>
      <w:r>
        <w:rPr>
          <w:rFonts w:ascii="Times New Roman" w:eastAsia="Times New Roman" w:hAnsi="Times New Roman" w:cs="Times New Roman"/>
          <w:i/>
          <w:sz w:val="26"/>
          <w:szCs w:val="26"/>
        </w:rPr>
        <w:t xml:space="preserve"> Television, Inc.</w:t>
      </w:r>
      <w:r>
        <w:rPr>
          <w:rFonts w:ascii="Times New Roman" w:eastAsia="Times New Roman" w:hAnsi="Times New Roman" w:cs="Times New Roman"/>
          <w:sz w:val="26"/>
          <w:szCs w:val="26"/>
        </w:rPr>
        <w:t>, 810 F.2d 1546, 1548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1987); </w:t>
      </w:r>
      <w:r>
        <w:rPr>
          <w:rFonts w:ascii="Times New Roman" w:eastAsia="Times New Roman" w:hAnsi="Times New Roman" w:cs="Times New Roman"/>
          <w:i/>
          <w:sz w:val="26"/>
          <w:szCs w:val="26"/>
        </w:rPr>
        <w:t>Freedom Sav. &amp; Loan v. Way</w:t>
      </w:r>
      <w:r>
        <w:rPr>
          <w:rFonts w:ascii="Times New Roman" w:eastAsia="Times New Roman" w:hAnsi="Times New Roman" w:cs="Times New Roman"/>
          <w:sz w:val="26"/>
          <w:szCs w:val="26"/>
        </w:rPr>
        <w:t>, 757 F.2d 1176, 1182 n.5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Nevertheless, it also has been invoked in evaluations of the potential inherent distinctiveness of design marks. </w:t>
      </w:r>
      <w:r>
        <w:rPr>
          <w:rFonts w:ascii="Times New Roman" w:eastAsia="Times New Roman" w:hAnsi="Times New Roman" w:cs="Times New Roman"/>
          <w:i/>
          <w:sz w:val="26"/>
          <w:szCs w:val="26"/>
        </w:rPr>
        <w:t>See Univ. of Ga. Athletic Ass’n v. Laite</w:t>
      </w:r>
      <w:r>
        <w:rPr>
          <w:rFonts w:ascii="Times New Roman" w:eastAsia="Times New Roman" w:hAnsi="Times New Roman" w:cs="Times New Roman"/>
          <w:sz w:val="26"/>
          <w:szCs w:val="26"/>
        </w:rPr>
        <w:t>, 756 F.2d 1535, 1540 (1985).</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finding that a claimed trademark is generic means that the mark cannot be protected </w:t>
      </w:r>
      <w:r>
        <w:rPr>
          <w:rFonts w:ascii="Times New Roman" w:eastAsia="Times New Roman" w:hAnsi="Times New Roman" w:cs="Times New Roman"/>
          <w:i/>
          <w:sz w:val="26"/>
          <w:szCs w:val="26"/>
        </w:rPr>
        <w:t>as</w:t>
      </w:r>
      <w:r>
        <w:rPr>
          <w:rFonts w:ascii="Times New Roman" w:eastAsia="Times New Roman" w:hAnsi="Times New Roman" w:cs="Times New Roman"/>
          <w:sz w:val="26"/>
          <w:szCs w:val="26"/>
        </w:rPr>
        <w:t xml:space="preserve"> a trademark, </w:t>
      </w:r>
      <w:r>
        <w:rPr>
          <w:rFonts w:ascii="Times New Roman" w:eastAsia="Times New Roman" w:hAnsi="Times New Roman" w:cs="Times New Roman"/>
          <w:i/>
          <w:sz w:val="26"/>
          <w:szCs w:val="26"/>
        </w:rPr>
        <w:t>see Two Pesos</w:t>
      </w:r>
      <w:r>
        <w:rPr>
          <w:rFonts w:ascii="Times New Roman" w:eastAsia="Times New Roman" w:hAnsi="Times New Roman" w:cs="Times New Roman"/>
          <w:sz w:val="26"/>
          <w:szCs w:val="26"/>
        </w:rPr>
        <w:t xml:space="preserve">, 505 U.S. </w:t>
      </w:r>
      <w:r w:rsidR="00025FF8">
        <w:rPr>
          <w:rFonts w:ascii="Times New Roman" w:eastAsia="Times New Roman" w:hAnsi="Times New Roman" w:cs="Times New Roman"/>
          <w:sz w:val="26"/>
          <w:szCs w:val="26"/>
        </w:rPr>
        <w:t>at</w:t>
      </w:r>
      <w:r>
        <w:rPr>
          <w:rFonts w:ascii="Times New Roman" w:eastAsia="Times New Roman" w:hAnsi="Times New Roman" w:cs="Times New Roman"/>
          <w:sz w:val="26"/>
          <w:szCs w:val="26"/>
        </w:rPr>
        <w:t xml:space="preserve"> 768, 112 S. Ct.</w:t>
      </w:r>
      <w:r w:rsidR="00025FF8">
        <w:rPr>
          <w:rFonts w:ascii="Times New Roman" w:eastAsia="Times New Roman" w:hAnsi="Times New Roman" w:cs="Times New Roman"/>
          <w:sz w:val="26"/>
          <w:szCs w:val="26"/>
        </w:rPr>
        <w:t xml:space="preserve"> at</w:t>
      </w:r>
      <w:r>
        <w:rPr>
          <w:rFonts w:ascii="Times New Roman" w:eastAsia="Times New Roman" w:hAnsi="Times New Roman" w:cs="Times New Roman"/>
          <w:sz w:val="26"/>
          <w:szCs w:val="26"/>
        </w:rPr>
        <w:t xml:space="preserve"> 2757, and a jury finding that a claimed trademark is generic therefore should not evaluate whether the plaintiff has proven valid rights to the claimed trademark independent of the registration. </w:t>
      </w:r>
      <w:r>
        <w:rPr>
          <w:rFonts w:ascii="Times New Roman" w:eastAsia="Times New Roman" w:hAnsi="Times New Roman" w:cs="Times New Roman"/>
          <w:i/>
          <w:sz w:val="26"/>
          <w:szCs w:val="26"/>
        </w:rPr>
        <w:t>See Soweco</w:t>
      </w:r>
      <w:r>
        <w:rPr>
          <w:rFonts w:ascii="Times New Roman" w:eastAsia="Times New Roman" w:hAnsi="Times New Roman" w:cs="Times New Roman"/>
          <w:sz w:val="26"/>
          <w:szCs w:val="26"/>
        </w:rPr>
        <w:t xml:space="preserve">, 617 F.2d </w:t>
      </w:r>
      <w:r w:rsidR="00025FF8">
        <w:rPr>
          <w:rFonts w:ascii="Times New Roman" w:eastAsia="Times New Roman" w:hAnsi="Times New Roman" w:cs="Times New Roman"/>
          <w:sz w:val="26"/>
          <w:szCs w:val="26"/>
        </w:rPr>
        <w:t>at</w:t>
      </w:r>
      <w:r>
        <w:rPr>
          <w:rFonts w:ascii="Times New Roman" w:eastAsia="Times New Roman" w:hAnsi="Times New Roman" w:cs="Times New Roman"/>
          <w:sz w:val="26"/>
          <w:szCs w:val="26"/>
        </w:rPr>
        <w:t xml:space="preserve"> 1183 (“A generic term can </w:t>
      </w:r>
      <w:r>
        <w:rPr>
          <w:rFonts w:ascii="Times New Roman" w:eastAsia="Times New Roman" w:hAnsi="Times New Roman" w:cs="Times New Roman"/>
          <w:i/>
          <w:sz w:val="26"/>
          <w:szCs w:val="26"/>
        </w:rPr>
        <w:t>never</w:t>
      </w:r>
      <w:r>
        <w:rPr>
          <w:rFonts w:ascii="Times New Roman" w:eastAsia="Times New Roman" w:hAnsi="Times New Roman" w:cs="Times New Roman"/>
          <w:sz w:val="26"/>
          <w:szCs w:val="26"/>
        </w:rPr>
        <w:t xml:space="preserve"> become a trademark, [and] if a registered mark </w:t>
      </w:r>
      <w:r>
        <w:rPr>
          <w:rFonts w:ascii="Times New Roman" w:eastAsia="Times New Roman" w:hAnsi="Times New Roman" w:cs="Times New Roman"/>
          <w:i/>
          <w:sz w:val="26"/>
          <w:szCs w:val="26"/>
        </w:rPr>
        <w:t>at any time</w:t>
      </w:r>
      <w:r>
        <w:rPr>
          <w:rFonts w:ascii="Times New Roman" w:eastAsia="Times New Roman" w:hAnsi="Times New Roman" w:cs="Times New Roman"/>
          <w:sz w:val="26"/>
          <w:szCs w:val="26"/>
        </w:rPr>
        <w:t xml:space="preserve"> becomes generic with respect to a particular article, the Lanham Act provides for the cancellation of that mark’s registration.” (footnote omitted) (citation omitted)</w:t>
      </w:r>
      <w:r w:rsidR="00025FF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Under limited circumstances, however, a defendant’s use of a former trademark that has become generic can lead to liability for the tort of passing off.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Kellogg Co. v. Nat’l Biscuit Co.</w:t>
      </w:r>
      <w:r>
        <w:rPr>
          <w:rFonts w:ascii="Times New Roman" w:eastAsia="Times New Roman" w:hAnsi="Times New Roman" w:cs="Times New Roman"/>
          <w:sz w:val="26"/>
          <w:szCs w:val="26"/>
        </w:rPr>
        <w:t>, 305 U.S. 111, 120, 59 S. Ct. 109, 114, 83 L. Ed. 2d 73 (1938) (use of a generic designation by a defendant must “be done in a manner which reasonably distinguishes its product from that of a plaintiff”).</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This instruction adopts the test for genericness set forth in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1" w:author="Author" w:original="(3)"/>
        </w:fldChar>
      </w:r>
      <w:r>
        <w:rPr>
          <w:rFonts w:ascii="Times New Roman" w:eastAsia="Times New Roman" w:hAnsi="Times New Roman" w:cs="Times New Roman"/>
          <w:sz w:val="26"/>
          <w:szCs w:val="26"/>
        </w:rPr>
        <w:t xml:space="preserve"> of the Lanham Act,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2" w:author="Author" w:original="(3)"/>
        </w:fldChar>
      </w:r>
      <w:r>
        <w:rPr>
          <w:rFonts w:ascii="Times New Roman" w:eastAsia="Times New Roman" w:hAnsi="Times New Roman" w:cs="Times New Roman"/>
          <w:sz w:val="26"/>
          <w:szCs w:val="26"/>
        </w:rPr>
        <w:t xml:space="preserve"> (20</w:t>
      </w:r>
      <w:r w:rsidR="00025FF8">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Eleventh Circuit cases bearing on the issue include </w:t>
      </w:r>
      <w:r>
        <w:rPr>
          <w:rFonts w:ascii="Times New Roman" w:eastAsia="Times New Roman" w:hAnsi="Times New Roman" w:cs="Times New Roman"/>
          <w:i/>
          <w:sz w:val="26"/>
          <w:szCs w:val="26"/>
        </w:rPr>
        <w:t>Welding Servs., Inc. v. Forman</w:t>
      </w:r>
      <w:r>
        <w:rPr>
          <w:rFonts w:ascii="Times New Roman" w:eastAsia="Times New Roman" w:hAnsi="Times New Roman" w:cs="Times New Roman"/>
          <w:sz w:val="26"/>
          <w:szCs w:val="26"/>
        </w:rPr>
        <w:t>, 509 F.3d 1351, 1358, 1359 n.4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2007), </w:t>
      </w:r>
      <w:r>
        <w:rPr>
          <w:rFonts w:ascii="Times New Roman" w:eastAsia="Times New Roman" w:hAnsi="Times New Roman" w:cs="Times New Roman"/>
          <w:i/>
          <w:sz w:val="26"/>
          <w:szCs w:val="26"/>
        </w:rPr>
        <w:t>Investacorp, Inc. v. Arabian Inv. Banking Corp. (Investcorp) E.C.</w:t>
      </w:r>
      <w:r>
        <w:rPr>
          <w:rFonts w:ascii="Times New Roman" w:eastAsia="Times New Roman" w:hAnsi="Times New Roman" w:cs="Times New Roman"/>
          <w:sz w:val="26"/>
          <w:szCs w:val="26"/>
        </w:rPr>
        <w:t>, 931 F.2d 1519, 1522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 and </w:t>
      </w:r>
      <w:r>
        <w:rPr>
          <w:rFonts w:ascii="Times New Roman" w:eastAsia="Times New Roman" w:hAnsi="Times New Roman" w:cs="Times New Roman"/>
          <w:i/>
          <w:sz w:val="26"/>
          <w:szCs w:val="26"/>
        </w:rPr>
        <w:t>Vision Ctr. v. Opticks, Inc.</w:t>
      </w:r>
      <w:r>
        <w:rPr>
          <w:rFonts w:ascii="Times New Roman" w:eastAsia="Times New Roman" w:hAnsi="Times New Roman" w:cs="Times New Roman"/>
          <w:sz w:val="26"/>
          <w:szCs w:val="26"/>
        </w:rPr>
        <w:t>, 596 F.2d 111, 115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1979).</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addition to trademarks falling within the scope of the definition in this instruction, “[n]ames – both surnames and first names – are regarded as descriptive terms and therefore one who claims federal trademark rights in a name must prove that the name has acquired secondary meaning.” </w:t>
      </w:r>
      <w:r>
        <w:rPr>
          <w:rFonts w:ascii="Times New Roman" w:eastAsia="Times New Roman" w:hAnsi="Times New Roman" w:cs="Times New Roman"/>
          <w:i/>
          <w:sz w:val="26"/>
          <w:szCs w:val="26"/>
        </w:rPr>
        <w:t>Tana</w:t>
      </w:r>
      <w:r>
        <w:rPr>
          <w:rFonts w:ascii="Times New Roman" w:eastAsia="Times New Roman" w:hAnsi="Times New Roman" w:cs="Times New Roman"/>
          <w:sz w:val="26"/>
          <w:szCs w:val="26"/>
        </w:rPr>
        <w:t>, 611 F.3d at 774 (citation omitted</w:t>
      </w:r>
      <w:r w:rsidR="00201BA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 policy reasons for requiring secondary meaning for the use of a personal or surname as a mark extend equally to the use of full names.”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776. Other types of trademarks that are considered descriptive include individual colors, </w:t>
      </w:r>
      <w:r>
        <w:rPr>
          <w:rFonts w:ascii="Times New Roman" w:eastAsia="Times New Roman" w:hAnsi="Times New Roman" w:cs="Times New Roman"/>
          <w:i/>
          <w:sz w:val="26"/>
          <w:szCs w:val="26"/>
        </w:rPr>
        <w:t>see Qualitex</w:t>
      </w:r>
      <w:r>
        <w:rPr>
          <w:rFonts w:ascii="Times New Roman" w:eastAsia="Times New Roman" w:hAnsi="Times New Roman" w:cs="Times New Roman"/>
          <w:sz w:val="26"/>
          <w:szCs w:val="26"/>
        </w:rPr>
        <w:t xml:space="preserve">, 514 U.S. </w:t>
      </w:r>
      <w:r w:rsidR="00025FF8">
        <w:rPr>
          <w:rFonts w:ascii="Times New Roman" w:eastAsia="Times New Roman" w:hAnsi="Times New Roman" w:cs="Times New Roman"/>
          <w:sz w:val="26"/>
          <w:szCs w:val="26"/>
        </w:rPr>
        <w:t xml:space="preserve">at </w:t>
      </w:r>
      <w:r>
        <w:rPr>
          <w:rFonts w:ascii="Times New Roman" w:eastAsia="Times New Roman" w:hAnsi="Times New Roman" w:cs="Times New Roman"/>
          <w:sz w:val="26"/>
          <w:szCs w:val="26"/>
        </w:rPr>
        <w:t>163</w:t>
      </w:r>
      <w:r w:rsidR="00025FF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115 S. Ct. </w:t>
      </w:r>
      <w:r w:rsidR="00025FF8">
        <w:rPr>
          <w:rFonts w:ascii="Times New Roman" w:eastAsia="Times New Roman" w:hAnsi="Times New Roman" w:cs="Times New Roman"/>
          <w:sz w:val="26"/>
          <w:szCs w:val="26"/>
        </w:rPr>
        <w:t>at</w:t>
      </w:r>
      <w:r>
        <w:rPr>
          <w:rFonts w:ascii="Times New Roman" w:eastAsia="Times New Roman" w:hAnsi="Times New Roman" w:cs="Times New Roman"/>
          <w:sz w:val="26"/>
          <w:szCs w:val="26"/>
        </w:rPr>
        <w:t xml:space="preserve"> 1303, geographically descriptive terms, </w:t>
      </w:r>
      <w:r>
        <w:rPr>
          <w:rFonts w:ascii="Times New Roman" w:eastAsia="Times New Roman" w:hAnsi="Times New Roman" w:cs="Times New Roman"/>
          <w:i/>
          <w:sz w:val="26"/>
          <w:szCs w:val="26"/>
        </w:rPr>
        <w:t>see Elgin Nat’l Watch Co. v. Ill. Watch Case Co.</w:t>
      </w:r>
      <w:r>
        <w:rPr>
          <w:rFonts w:ascii="Times New Roman" w:eastAsia="Times New Roman" w:hAnsi="Times New Roman" w:cs="Times New Roman"/>
          <w:sz w:val="26"/>
          <w:szCs w:val="26"/>
        </w:rPr>
        <w:t xml:space="preserve">, 179 U.S. 665, 673, 65 S. Ct. 270, 273, 45 L. Ed. 365 (1901), and noninherently </w:t>
      </w:r>
      <w:r>
        <w:rPr>
          <w:rFonts w:ascii="Times New Roman" w:eastAsia="Times New Roman" w:hAnsi="Times New Roman" w:cs="Times New Roman"/>
          <w:sz w:val="26"/>
          <w:szCs w:val="26"/>
        </w:rPr>
        <w:lastRenderedPageBreak/>
        <w:t xml:space="preserve">distinctive trade dress. </w:t>
      </w:r>
      <w:r>
        <w:rPr>
          <w:rFonts w:ascii="Times New Roman" w:eastAsia="Times New Roman" w:hAnsi="Times New Roman" w:cs="Times New Roman"/>
          <w:i/>
          <w:sz w:val="26"/>
          <w:szCs w:val="26"/>
        </w:rPr>
        <w:t>See Brooks Shoe Mfg. Co. v. Suave Shoe Corp.</w:t>
      </w:r>
      <w:r>
        <w:rPr>
          <w:rFonts w:ascii="Times New Roman" w:eastAsia="Times New Roman" w:hAnsi="Times New Roman" w:cs="Times New Roman"/>
          <w:sz w:val="26"/>
          <w:szCs w:val="26"/>
        </w:rPr>
        <w:t>, 716 F.2d 854, 857-58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In affirming a finding of no secondary meaning, one panel of the Eleventh Circuit has held that “[a]lthough we believe that proof of intentional copying is probative evidence on the secondary meaning issue, we cannot agree with Plaintiff that proof of intentional copying conclusively establishes that plaintiff’s trademark or trade dress has acquired secondary meaning.” </w:t>
      </w:r>
      <w:r>
        <w:rPr>
          <w:rFonts w:ascii="Times New Roman" w:eastAsia="Times New Roman" w:hAnsi="Times New Roman" w:cs="Times New Roman"/>
          <w:i/>
          <w:sz w:val="26"/>
          <w:szCs w:val="26"/>
        </w:rPr>
        <w:t>Brooks Shoe</w:t>
      </w:r>
      <w:r>
        <w:rPr>
          <w:rFonts w:ascii="Times New Roman" w:eastAsia="Times New Roman" w:hAnsi="Times New Roman" w:cs="Times New Roman"/>
          <w:sz w:val="26"/>
          <w:szCs w:val="26"/>
        </w:rPr>
        <w:t xml:space="preserve">, 716 F.2d </w:t>
      </w:r>
      <w:r w:rsidR="00025FF8">
        <w:rPr>
          <w:rFonts w:ascii="Times New Roman" w:eastAsia="Times New Roman" w:hAnsi="Times New Roman" w:cs="Times New Roman"/>
          <w:sz w:val="26"/>
          <w:szCs w:val="26"/>
        </w:rPr>
        <w:t>at</w:t>
      </w:r>
      <w:r>
        <w:rPr>
          <w:rFonts w:ascii="Times New Roman" w:eastAsia="Times New Roman" w:hAnsi="Times New Roman" w:cs="Times New Roman"/>
          <w:sz w:val="26"/>
          <w:szCs w:val="26"/>
        </w:rPr>
        <w:t xml:space="preserve"> 860; </w:t>
      </w:r>
      <w:r>
        <w:rPr>
          <w:rFonts w:ascii="Times New Roman" w:eastAsia="Times New Roman" w:hAnsi="Times New Roman" w:cs="Times New Roman"/>
          <w:i/>
          <w:sz w:val="26"/>
          <w:szCs w:val="26"/>
        </w:rPr>
        <w:t>see also CPG Prods. Corp. v. Pegasus Luggage, Inc.</w:t>
      </w:r>
      <w:r>
        <w:rPr>
          <w:rFonts w:ascii="Times New Roman" w:eastAsia="Times New Roman" w:hAnsi="Times New Roman" w:cs="Times New Roman"/>
          <w:sz w:val="26"/>
          <w:szCs w:val="26"/>
        </w:rPr>
        <w:t>, 776 F.2d 1007, 1012 (Fed. Cir. 1985) (concluding, in application of Eleventh Circuit law, that “[e]vidence of intentional copying in this case, also supports a finding of secondary meaning”). Because the court has not addressed the precise role played by intentional copying in the secondary meaning inquiry, these instructions adopt the four-factor test most commonly applied by the court.</w:t>
      </w:r>
    </w:p>
    <w:p w:rsidR="00FA4799" w:rsidRDefault="00FA4799" w:rsidP="00501E27">
      <w:pPr>
        <w:spacing w:after="240" w:line="240" w:lineRule="auto"/>
        <w:ind w:firstLine="720"/>
        <w:jc w:val="both"/>
        <w:rPr>
          <w:rFonts w:ascii="Times New Roman" w:hAnsi="Times New Roman" w:cs="Times New Roman"/>
          <w:sz w:val="26"/>
          <w:szCs w:val="26"/>
          <w:lang w:val="en"/>
        </w:rPr>
      </w:pPr>
      <w:r>
        <w:rPr>
          <w:rFonts w:ascii="Times New Roman" w:eastAsia="Times New Roman" w:hAnsi="Times New Roman" w:cs="Times New Roman"/>
          <w:sz w:val="26"/>
          <w:szCs w:val="26"/>
        </w:rPr>
        <w:t xml:space="preserve">A registered trademark that has achieved incontestable status under 15 U.S.C. § 1065 cannot be challenged on the grounds that it is descriptive and lacks secondary meaning. </w:t>
      </w:r>
      <w:r>
        <w:rPr>
          <w:rFonts w:ascii="Times New Roman" w:eastAsia="Times New Roman" w:hAnsi="Times New Roman" w:cs="Times New Roman"/>
          <w:i/>
          <w:sz w:val="26"/>
          <w:szCs w:val="26"/>
        </w:rPr>
        <w:t>Park ‘N Fly v. Dollar Park and Fly, Inc.</w:t>
      </w:r>
      <w:r>
        <w:rPr>
          <w:rFonts w:ascii="Times New Roman" w:eastAsia="Times New Roman" w:hAnsi="Times New Roman" w:cs="Times New Roman"/>
          <w:sz w:val="26"/>
          <w:szCs w:val="26"/>
        </w:rPr>
        <w:t xml:space="preserve">, 469 U.S. 189, 224, 105 S. Ct. 658, 83, 582 L. Ed. 2d (1985); </w:t>
      </w:r>
      <w:r>
        <w:rPr>
          <w:rFonts w:ascii="Times New Roman" w:hAnsi="Times New Roman" w:cs="Times New Roman"/>
          <w:i/>
          <w:sz w:val="26"/>
          <w:szCs w:val="26"/>
          <w:lang w:val="en"/>
        </w:rPr>
        <w:t>Wilhelm Pudenz, GmbH v. Littlefuse, Inc.</w:t>
      </w:r>
      <w:r>
        <w:rPr>
          <w:rFonts w:ascii="Times New Roman" w:hAnsi="Times New Roman" w:cs="Times New Roman"/>
          <w:sz w:val="26"/>
          <w:szCs w:val="26"/>
          <w:lang w:val="en"/>
        </w:rPr>
        <w:t>, 177 F.3d 1204, 1209 (11</w:t>
      </w:r>
      <w:r w:rsidR="00025FF8">
        <w:rPr>
          <w:rFonts w:ascii="Times New Roman" w:hAnsi="Times New Roman" w:cs="Times New Roman"/>
          <w:sz w:val="26"/>
          <w:szCs w:val="26"/>
          <w:lang w:val="en"/>
        </w:rPr>
        <w:t>th</w:t>
      </w:r>
      <w:r>
        <w:rPr>
          <w:rFonts w:ascii="Times New Roman" w:hAnsi="Times New Roman" w:cs="Times New Roman"/>
          <w:sz w:val="26"/>
          <w:szCs w:val="26"/>
          <w:lang w:val="en"/>
        </w:rPr>
        <w:t xml:space="preserve"> Cir. 1999); </w:t>
      </w:r>
      <w:r>
        <w:rPr>
          <w:rFonts w:ascii="Times New Roman" w:hAnsi="Times New Roman" w:cs="Times New Roman"/>
          <w:i/>
          <w:sz w:val="26"/>
          <w:szCs w:val="26"/>
          <w:lang w:val="en"/>
        </w:rPr>
        <w:t>Soweco</w:t>
      </w:r>
      <w:r>
        <w:rPr>
          <w:rFonts w:ascii="Times New Roman" w:hAnsi="Times New Roman" w:cs="Times New Roman"/>
          <w:sz w:val="26"/>
          <w:szCs w:val="26"/>
          <w:lang w:val="en"/>
        </w:rPr>
        <w:t xml:space="preserve">, 617 F.2d at 1184-85. Nevertheless, even though the registration covering a trademark may have achieved incontestable status, there are still a variety of defenses that may be made as to incontestability. </w:t>
      </w:r>
      <w:r>
        <w:rPr>
          <w:rFonts w:ascii="Times New Roman" w:hAnsi="Times New Roman" w:cs="Times New Roman"/>
          <w:i/>
          <w:sz w:val="26"/>
          <w:szCs w:val="26"/>
          <w:lang w:val="en"/>
        </w:rPr>
        <w:t>See</w:t>
      </w:r>
      <w:r>
        <w:rPr>
          <w:rFonts w:ascii="Times New Roman" w:hAnsi="Times New Roman" w:cs="Times New Roman"/>
          <w:sz w:val="26"/>
          <w:szCs w:val="26"/>
          <w:lang w:val="en"/>
        </w:rPr>
        <w:t xml:space="preserve"> 15 U.S.C. § 1115</w:t>
      </w:r>
      <w:r>
        <w:rPr>
          <w:rFonts w:ascii="Times New Roman" w:hAnsi="Times New Roman" w:cs="Times New Roman"/>
          <w:sz w:val="26"/>
          <w:szCs w:val="26"/>
          <w:lang w:val="en"/>
        </w:rPr>
        <w:fldChar w:fldCharType="begin"/>
      </w:r>
      <w:r>
        <w:rPr>
          <w:rFonts w:ascii="Times New Roman" w:hAnsi="Times New Roman" w:cs="Times New Roman"/>
          <w:sz w:val="26"/>
          <w:szCs w:val="26"/>
          <w:lang w:val="en"/>
        </w:rPr>
        <w:instrText xml:space="preserve"> LISTNUM  NumberDefault \l 5 \s 2 </w:instrText>
      </w:r>
      <w:r>
        <w:rPr>
          <w:rFonts w:ascii="Times New Roman" w:hAnsi="Times New Roman" w:cs="Times New Roman"/>
          <w:sz w:val="26"/>
          <w:szCs w:val="26"/>
          <w:lang w:val="en"/>
        </w:rPr>
        <w:fldChar w:fldCharType="end">
          <w:numberingChange w:id="3" w:author="Author" w:original="(b)"/>
        </w:fldChar>
      </w:r>
      <w:r>
        <w:rPr>
          <w:rFonts w:ascii="Times New Roman" w:hAnsi="Times New Roman" w:cs="Times New Roman"/>
          <w:sz w:val="26"/>
          <w:szCs w:val="26"/>
          <w:lang w:val="en"/>
        </w:rPr>
        <w:t>.</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lang w:val="en"/>
        </w:rPr>
        <w:t xml:space="preserve">Representative circuit case law bearing on the definition of suggestive trademarks includes </w:t>
      </w:r>
      <w:r>
        <w:rPr>
          <w:rFonts w:ascii="Times New Roman" w:eastAsia="Times New Roman" w:hAnsi="Times New Roman" w:cs="Times New Roman"/>
          <w:i/>
          <w:sz w:val="26"/>
          <w:szCs w:val="26"/>
        </w:rPr>
        <w:t xml:space="preserve">Am. Television &amp; Commc’ns Corp. v. Am. Commc’ns </w:t>
      </w:r>
      <w:r w:rsidR="00201BA8">
        <w:rPr>
          <w:rFonts w:ascii="Times New Roman" w:eastAsia="Times New Roman" w:hAnsi="Times New Roman" w:cs="Times New Roman"/>
          <w:i/>
          <w:sz w:val="26"/>
          <w:szCs w:val="26"/>
        </w:rPr>
        <w:t>&amp;</w:t>
      </w:r>
      <w:r>
        <w:rPr>
          <w:rFonts w:ascii="Times New Roman" w:eastAsia="Times New Roman" w:hAnsi="Times New Roman" w:cs="Times New Roman"/>
          <w:i/>
          <w:sz w:val="26"/>
          <w:szCs w:val="26"/>
        </w:rPr>
        <w:t xml:space="preserve"> Television, Inc.</w:t>
      </w:r>
      <w:r>
        <w:rPr>
          <w:rFonts w:ascii="Times New Roman" w:eastAsia="Times New Roman" w:hAnsi="Times New Roman" w:cs="Times New Roman"/>
          <w:sz w:val="26"/>
          <w:szCs w:val="26"/>
        </w:rPr>
        <w:t>, 810 F.2d 1546, 1549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1987), </w:t>
      </w:r>
      <w:r w:rsidR="00201BA8">
        <w:rPr>
          <w:rFonts w:ascii="Times New Roman" w:eastAsia="Times New Roman" w:hAnsi="Times New Roman" w:cs="Times New Roman"/>
          <w:i/>
          <w:sz w:val="26"/>
          <w:szCs w:val="26"/>
        </w:rPr>
        <w:t>Citibank, N.A. v. Citibanc</w:t>
      </w:r>
      <w:r>
        <w:rPr>
          <w:rFonts w:ascii="Times New Roman" w:eastAsia="Times New Roman" w:hAnsi="Times New Roman" w:cs="Times New Roman"/>
          <w:i/>
          <w:sz w:val="26"/>
          <w:szCs w:val="26"/>
        </w:rPr>
        <w:t xml:space="preserve"> Grp.</w:t>
      </w:r>
      <w:r>
        <w:rPr>
          <w:rFonts w:ascii="Times New Roman" w:eastAsia="Times New Roman" w:hAnsi="Times New Roman" w:cs="Times New Roman"/>
          <w:sz w:val="26"/>
          <w:szCs w:val="26"/>
        </w:rPr>
        <w:t>, 724 F.2d 1540, 1545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 and </w:t>
      </w:r>
      <w:r>
        <w:rPr>
          <w:rFonts w:ascii="Times New Roman" w:eastAsia="Times New Roman" w:hAnsi="Times New Roman" w:cs="Times New Roman"/>
          <w:i/>
          <w:sz w:val="26"/>
          <w:szCs w:val="26"/>
        </w:rPr>
        <w:t>Soweco</w:t>
      </w:r>
      <w:r>
        <w:rPr>
          <w:rFonts w:ascii="Times New Roman" w:eastAsia="Times New Roman" w:hAnsi="Times New Roman" w:cs="Times New Roman"/>
          <w:sz w:val="26"/>
          <w:szCs w:val="26"/>
        </w:rPr>
        <w:t xml:space="preserve">, 617 F.2d </w:t>
      </w:r>
      <w:r w:rsidR="00025FF8">
        <w:rPr>
          <w:rFonts w:ascii="Times New Roman" w:eastAsia="Times New Roman" w:hAnsi="Times New Roman" w:cs="Times New Roman"/>
          <w:sz w:val="26"/>
          <w:szCs w:val="26"/>
        </w:rPr>
        <w:t>at</w:t>
      </w:r>
      <w:r>
        <w:rPr>
          <w:rFonts w:ascii="Times New Roman" w:eastAsia="Times New Roman" w:hAnsi="Times New Roman" w:cs="Times New Roman"/>
          <w:sz w:val="26"/>
          <w:szCs w:val="26"/>
        </w:rPr>
        <w:t xml:space="preserve"> 1184.</w:t>
      </w:r>
    </w:p>
    <w:p w:rsidR="00FA4799" w:rsidRPr="00C55BF8"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Representative circuit case law bearing on the definition of fanciful or arbitrary and coined trademarks includes </w:t>
      </w:r>
      <w:r>
        <w:rPr>
          <w:rFonts w:ascii="Times New Roman" w:eastAsia="Times New Roman" w:hAnsi="Times New Roman" w:cs="Times New Roman"/>
          <w:i/>
          <w:sz w:val="26"/>
          <w:szCs w:val="26"/>
        </w:rPr>
        <w:t>Carnival Brand Seafood Co. v. Carnival Brands, Inc.</w:t>
      </w:r>
      <w:r>
        <w:rPr>
          <w:rFonts w:ascii="Times New Roman" w:eastAsia="Times New Roman" w:hAnsi="Times New Roman" w:cs="Times New Roman"/>
          <w:sz w:val="26"/>
          <w:szCs w:val="26"/>
        </w:rPr>
        <w:t>, 187 F.3d 1307, 1312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1999), </w:t>
      </w:r>
      <w:r>
        <w:rPr>
          <w:rFonts w:ascii="Times New Roman" w:eastAsia="Times New Roman" w:hAnsi="Times New Roman" w:cs="Times New Roman"/>
          <w:i/>
          <w:sz w:val="26"/>
          <w:szCs w:val="26"/>
        </w:rPr>
        <w:t>Freedom Sav. &amp; Loan Ass’n v. Way</w:t>
      </w:r>
      <w:r>
        <w:rPr>
          <w:rFonts w:ascii="Times New Roman" w:eastAsia="Times New Roman" w:hAnsi="Times New Roman" w:cs="Times New Roman"/>
          <w:sz w:val="26"/>
          <w:szCs w:val="26"/>
        </w:rPr>
        <w:t>, 757 F.2d 1176, 1182 n.3 (11</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and </w:t>
      </w:r>
      <w:r>
        <w:rPr>
          <w:rFonts w:ascii="Times New Roman" w:eastAsia="Times New Roman" w:hAnsi="Times New Roman" w:cs="Times New Roman"/>
          <w:i/>
          <w:sz w:val="26"/>
          <w:szCs w:val="26"/>
        </w:rPr>
        <w:t>Amstar Corp. v. Domino’s Pizza, Inc.</w:t>
      </w:r>
      <w:r>
        <w:rPr>
          <w:rFonts w:ascii="Times New Roman" w:eastAsia="Times New Roman" w:hAnsi="Times New Roman" w:cs="Times New Roman"/>
          <w:sz w:val="26"/>
          <w:szCs w:val="26"/>
        </w:rPr>
        <w:t>, 615 F.2d 252, 260 (5</w:t>
      </w:r>
      <w:r w:rsidR="00025FF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1980).</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Distinctiveness of Trade Dress</w:t>
      </w:r>
    </w:p>
    <w:p w:rsidR="00FA4799" w:rsidRDefault="00FA4799" w:rsidP="00501E27">
      <w:pPr>
        <w:spacing w:after="240" w:line="240" w:lineRule="auto"/>
        <w:ind w:firstLine="720"/>
        <w:jc w:val="both"/>
        <w:rPr>
          <w:rFonts w:ascii="Times New Roman" w:hAnsi="Times New Roman" w:cs="Times New Roman"/>
          <w:color w:val="1E1E1E"/>
          <w:sz w:val="26"/>
          <w:szCs w:val="26"/>
        </w:rPr>
      </w:pPr>
      <w:r>
        <w:rPr>
          <w:rFonts w:ascii="Times New Roman" w:eastAsia="Times New Roman" w:hAnsi="Times New Roman" w:cs="Times New Roman"/>
          <w:sz w:val="26"/>
          <w:szCs w:val="26"/>
        </w:rPr>
        <w:t>Most unregistered trademarks found or held to be protectable under Section 43</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4" w:author="Author" w:original="(a)"/>
        </w:fldChar>
      </w:r>
      <w:r>
        <w:rPr>
          <w:rFonts w:ascii="Times New Roman" w:eastAsia="Times New Roman" w:hAnsi="Times New Roman" w:cs="Times New Roman"/>
          <w:sz w:val="26"/>
          <w:szCs w:val="26"/>
        </w:rPr>
        <w:t xml:space="preserve"> are conventional verbal marks.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w:t>
      </w:r>
      <w:r>
        <w:rPr>
          <w:rFonts w:ascii="Times New Roman" w:hAnsi="Times New Roman" w:cs="Times New Roman"/>
          <w:i/>
          <w:sz w:val="26"/>
          <w:szCs w:val="26"/>
        </w:rPr>
        <w:t>Conagra, Inc. v. Singleton</w:t>
      </w:r>
      <w:r>
        <w:rPr>
          <w:rFonts w:ascii="Times New Roman" w:hAnsi="Times New Roman" w:cs="Times New Roman"/>
          <w:sz w:val="26"/>
          <w:szCs w:val="26"/>
        </w:rPr>
        <w:t>, 743 F.2d 1508 (11</w:t>
      </w:r>
      <w:r w:rsidR="002B0E01">
        <w:rPr>
          <w:rFonts w:ascii="Times New Roman" w:hAnsi="Times New Roman" w:cs="Times New Roman"/>
          <w:sz w:val="26"/>
          <w:szCs w:val="26"/>
        </w:rPr>
        <w:t>th</w:t>
      </w:r>
      <w:r>
        <w:rPr>
          <w:rFonts w:ascii="Times New Roman" w:hAnsi="Times New Roman" w:cs="Times New Roman"/>
          <w:sz w:val="26"/>
          <w:szCs w:val="26"/>
        </w:rPr>
        <w:t xml:space="preserve"> Cir. 1984) (verbal trademark); </w:t>
      </w:r>
      <w:r>
        <w:rPr>
          <w:rFonts w:ascii="Times New Roman" w:hAnsi="Times New Roman" w:cs="Times New Roman"/>
          <w:i/>
          <w:iCs/>
          <w:color w:val="1E1E1E"/>
          <w:sz w:val="26"/>
          <w:szCs w:val="26"/>
        </w:rPr>
        <w:t xml:space="preserve">Jellibeans, Inc. v. </w:t>
      </w:r>
      <w:r>
        <w:rPr>
          <w:rFonts w:ascii="Times New Roman" w:eastAsia="Times New Roman" w:hAnsi="Times New Roman" w:cs="Times New Roman"/>
          <w:i/>
          <w:sz w:val="26"/>
          <w:szCs w:val="26"/>
        </w:rPr>
        <w:t>Skating Clubs of Ga., Inc.</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716 F.2d 833 (11</w:t>
      </w:r>
      <w:r w:rsidR="002B0E01">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1983) (verbal service mark). Nevertheless, Section 43</w:t>
      </w:r>
      <w:r>
        <w:rPr>
          <w:rFonts w:ascii="Times New Roman" w:hAnsi="Times New Roman" w:cs="Times New Roman"/>
          <w:color w:val="1E1E1E"/>
          <w:sz w:val="26"/>
          <w:szCs w:val="26"/>
        </w:rPr>
        <w:fldChar w:fldCharType="begin"/>
      </w:r>
      <w:r>
        <w:rPr>
          <w:rFonts w:ascii="Times New Roman" w:hAnsi="Times New Roman" w:cs="Times New Roman"/>
          <w:color w:val="1E1E1E"/>
          <w:sz w:val="26"/>
          <w:szCs w:val="26"/>
        </w:rPr>
        <w:instrText xml:space="preserve"> LISTNUM  NumberDefault \l 5 \s 1 </w:instrText>
      </w:r>
      <w:r>
        <w:rPr>
          <w:rFonts w:ascii="Times New Roman" w:hAnsi="Times New Roman" w:cs="Times New Roman"/>
          <w:color w:val="1E1E1E"/>
          <w:sz w:val="26"/>
          <w:szCs w:val="26"/>
        </w:rPr>
        <w:fldChar w:fldCharType="end">
          <w:numberingChange w:id="5" w:author="Author" w:original="(a)"/>
        </w:fldChar>
      </w:r>
      <w:r>
        <w:rPr>
          <w:rFonts w:ascii="Times New Roman" w:hAnsi="Times New Roman" w:cs="Times New Roman"/>
          <w:color w:val="1E1E1E"/>
          <w:sz w:val="26"/>
          <w:szCs w:val="26"/>
        </w:rPr>
        <w:t xml:space="preserve"> had been held to protect nonverbal trademarks, or “trade dress,” such as restaurant interiors. </w:t>
      </w:r>
      <w:r w:rsidRPr="00C55BF8">
        <w:rPr>
          <w:rFonts w:ascii="Times New Roman" w:hAnsi="Times New Roman" w:cs="Times New Roman"/>
          <w:i/>
          <w:color w:val="1E1E1E"/>
          <w:sz w:val="26"/>
          <w:szCs w:val="26"/>
        </w:rPr>
        <w:t>See, e.g.</w:t>
      </w:r>
      <w:r w:rsidRPr="00B55E88">
        <w:rPr>
          <w:rFonts w:ascii="Times New Roman" w:hAnsi="Times New Roman" w:cs="Times New Roman"/>
          <w:color w:val="1E1E1E"/>
          <w:sz w:val="26"/>
          <w:szCs w:val="26"/>
        </w:rPr>
        <w:t>,</w:t>
      </w:r>
      <w:r w:rsidRPr="00C55BF8">
        <w:rPr>
          <w:rFonts w:ascii="Times New Roman" w:hAnsi="Times New Roman" w:cs="Times New Roman"/>
          <w:i/>
          <w:color w:val="1E1E1E"/>
          <w:sz w:val="26"/>
          <w:szCs w:val="26"/>
        </w:rPr>
        <w:t xml:space="preserve"> Two Pesos, Inc. v. Taco Cabana, Inc.</w:t>
      </w:r>
      <w:r w:rsidRPr="00C55BF8">
        <w:rPr>
          <w:rFonts w:ascii="Times New Roman" w:hAnsi="Times New Roman" w:cs="Times New Roman"/>
          <w:color w:val="1E1E1E"/>
          <w:sz w:val="26"/>
          <w:szCs w:val="26"/>
        </w:rPr>
        <w:t xml:space="preserve">, 505 U.S. 763, 112 S. Ct. 2753, 120 L. Ed. 2d 615 (1992); </w:t>
      </w:r>
      <w:r>
        <w:rPr>
          <w:rFonts w:ascii="Times New Roman" w:eastAsia="Times New Roman" w:hAnsi="Times New Roman" w:cs="Times New Roman"/>
          <w:i/>
          <w:sz w:val="26"/>
          <w:szCs w:val="26"/>
        </w:rPr>
        <w:t>Univ</w:t>
      </w:r>
      <w:r w:rsidR="007633B0">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of Ga. Athletic Ass’n v. Laite</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756 F.2d 1535 (11</w:t>
      </w:r>
      <w:r w:rsidR="007633B0">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1985) (collegiate mascots); </w:t>
      </w:r>
      <w:r>
        <w:rPr>
          <w:rFonts w:ascii="Times New Roman" w:hAnsi="Times New Roman" w:cs="Times New Roman"/>
          <w:i/>
          <w:color w:val="1E1E1E"/>
          <w:sz w:val="26"/>
          <w:szCs w:val="26"/>
        </w:rPr>
        <w:t>AmBrit, Inc. v. Kraft, Inc.</w:t>
      </w:r>
      <w:r>
        <w:rPr>
          <w:rFonts w:ascii="Times New Roman" w:hAnsi="Times New Roman" w:cs="Times New Roman"/>
          <w:color w:val="1E1E1E"/>
          <w:sz w:val="26"/>
          <w:szCs w:val="26"/>
        </w:rPr>
        <w:t>, 812 F.2d 1531 (11</w:t>
      </w:r>
      <w:r w:rsidR="007633B0">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1986) (product packaging); </w:t>
      </w:r>
      <w:r>
        <w:rPr>
          <w:rFonts w:ascii="Times New Roman" w:hAnsi="Times New Roman" w:cs="Times New Roman"/>
          <w:i/>
          <w:color w:val="1E1E1E"/>
          <w:sz w:val="26"/>
          <w:szCs w:val="26"/>
        </w:rPr>
        <w:t>Bauer Lamp Co. v. Shaffer</w:t>
      </w:r>
      <w:r>
        <w:rPr>
          <w:rFonts w:ascii="Times New Roman" w:hAnsi="Times New Roman" w:cs="Times New Roman"/>
          <w:color w:val="1E1E1E"/>
          <w:sz w:val="26"/>
          <w:szCs w:val="26"/>
        </w:rPr>
        <w:t>, 941 F.2d 1165 (11</w:t>
      </w:r>
      <w:r w:rsidR="007633B0">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1991) </w:t>
      </w:r>
      <w:r w:rsidR="007633B0">
        <w:rPr>
          <w:rFonts w:ascii="Times New Roman" w:hAnsi="Times New Roman" w:cs="Times New Roman"/>
          <w:color w:val="1E1E1E"/>
          <w:sz w:val="26"/>
          <w:szCs w:val="26"/>
        </w:rPr>
        <w:t xml:space="preserve">(per curiam) </w:t>
      </w:r>
      <w:r>
        <w:rPr>
          <w:rFonts w:ascii="Times New Roman" w:hAnsi="Times New Roman" w:cs="Times New Roman"/>
          <w:color w:val="1E1E1E"/>
          <w:sz w:val="26"/>
          <w:szCs w:val="26"/>
        </w:rPr>
        <w:t xml:space="preserve">(product configurations); and </w:t>
      </w:r>
      <w:r>
        <w:rPr>
          <w:rFonts w:ascii="Times New Roman" w:hAnsi="Times New Roman" w:cs="Times New Roman"/>
          <w:i/>
          <w:color w:val="1E1E1E"/>
          <w:sz w:val="26"/>
          <w:szCs w:val="26"/>
        </w:rPr>
        <w:t>Original Appalachian Artworks, Inc. v. Toy Loft, Inc.</w:t>
      </w:r>
      <w:r>
        <w:rPr>
          <w:rFonts w:ascii="Times New Roman" w:hAnsi="Times New Roman" w:cs="Times New Roman"/>
          <w:color w:val="1E1E1E"/>
          <w:sz w:val="26"/>
          <w:szCs w:val="26"/>
        </w:rPr>
        <w:t xml:space="preserve">, 684 F.2d 821 </w:t>
      </w:r>
      <w:r>
        <w:rPr>
          <w:rFonts w:ascii="Times New Roman" w:hAnsi="Times New Roman" w:cs="Times New Roman"/>
          <w:color w:val="1E1E1E"/>
          <w:sz w:val="26"/>
          <w:szCs w:val="26"/>
        </w:rPr>
        <w:lastRenderedPageBreak/>
        <w:t>(11</w:t>
      </w:r>
      <w:r w:rsidR="007633B0">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1982) (business techniques).</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hAnsi="Times New Roman" w:cs="Times New Roman"/>
          <w:color w:val="1E1E1E"/>
          <w:sz w:val="26"/>
          <w:szCs w:val="26"/>
        </w:rPr>
        <w:t xml:space="preserve">For clarity, the instructions do not include specific instructions relating to trade dress infringement. The test for distinguishing between inherently distinctive and non-inherently distinctive trade dress is taken from </w:t>
      </w:r>
      <w:r>
        <w:rPr>
          <w:rFonts w:ascii="Times New Roman" w:eastAsia="Times New Roman" w:hAnsi="Times New Roman" w:cs="Times New Roman"/>
          <w:i/>
          <w:sz w:val="26"/>
          <w:szCs w:val="26"/>
        </w:rPr>
        <w:t>Brooks Shoe Mfg. Co. v. Suave Shoe Corp.</w:t>
      </w:r>
      <w:r>
        <w:rPr>
          <w:rFonts w:ascii="Times New Roman" w:eastAsia="Times New Roman" w:hAnsi="Times New Roman" w:cs="Times New Roman"/>
          <w:sz w:val="26"/>
          <w:szCs w:val="26"/>
        </w:rPr>
        <w:t>, 716 F.2d 854, 857-58 (11</w:t>
      </w:r>
      <w:r w:rsidR="007633B0">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and has its origin in </w:t>
      </w:r>
      <w:r>
        <w:rPr>
          <w:rFonts w:ascii="Times New Roman" w:eastAsia="Times New Roman" w:hAnsi="Times New Roman" w:cs="Times New Roman"/>
          <w:i/>
          <w:sz w:val="26"/>
          <w:szCs w:val="26"/>
        </w:rPr>
        <w:t>Seabrook Foods, Inc. v. Bar-Well Foods, Ltd.</w:t>
      </w:r>
      <w:r>
        <w:rPr>
          <w:rFonts w:ascii="Times New Roman" w:eastAsia="Times New Roman" w:hAnsi="Times New Roman" w:cs="Times New Roman"/>
          <w:sz w:val="26"/>
          <w:szCs w:val="26"/>
        </w:rPr>
        <w:t xml:space="preserve">, 568 F.2d 1342, 1344 (C.C.P.A. 1977). In </w:t>
      </w:r>
      <w:r>
        <w:rPr>
          <w:rFonts w:ascii="Times New Roman" w:eastAsia="Times New Roman" w:hAnsi="Times New Roman" w:cs="Times New Roman"/>
          <w:i/>
          <w:sz w:val="26"/>
          <w:szCs w:val="26"/>
        </w:rPr>
        <w:t>AmBrit, Inc.</w:t>
      </w:r>
      <w:r>
        <w:rPr>
          <w:rFonts w:ascii="Times New Roman" w:eastAsia="Times New Roman" w:hAnsi="Times New Roman" w:cs="Times New Roman"/>
          <w:sz w:val="26"/>
          <w:szCs w:val="26"/>
        </w:rPr>
        <w:t xml:space="preserve">, the court declined to disturb the district court’s reliance on the </w:t>
      </w:r>
      <w:r>
        <w:rPr>
          <w:rFonts w:ascii="Times New Roman" w:eastAsia="Times New Roman" w:hAnsi="Times New Roman" w:cs="Times New Roman"/>
          <w:i/>
          <w:sz w:val="26"/>
          <w:szCs w:val="26"/>
        </w:rPr>
        <w:t>Seabrook</w:t>
      </w:r>
      <w:r>
        <w:rPr>
          <w:rFonts w:ascii="Times New Roman" w:eastAsia="Times New Roman" w:hAnsi="Times New Roman" w:cs="Times New Roman"/>
          <w:sz w:val="26"/>
          <w:szCs w:val="26"/>
        </w:rPr>
        <w:t xml:space="preserve"> factors in finding a claimed trade dress to be inherently distinctive, although the court also invoked the four-tiered spectrum of distinctiveness this instruction proposes for conventional trademarks, service marks, collective marks, and certification marks. </w:t>
      </w:r>
      <w:r>
        <w:rPr>
          <w:rFonts w:ascii="Times New Roman" w:eastAsia="Times New Roman" w:hAnsi="Times New Roman" w:cs="Times New Roman"/>
          <w:i/>
          <w:sz w:val="26"/>
          <w:szCs w:val="26"/>
        </w:rPr>
        <w:t xml:space="preserve">See </w:t>
      </w:r>
      <w:r w:rsidR="007633B0" w:rsidRPr="007633B0">
        <w:rPr>
          <w:rFonts w:ascii="Times New Roman" w:eastAsia="Times New Roman" w:hAnsi="Times New Roman" w:cs="Times New Roman"/>
          <w:sz w:val="26"/>
          <w:szCs w:val="26"/>
        </w:rPr>
        <w:t>812 F.2d</w:t>
      </w:r>
      <w:r w:rsidRPr="007633B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at 1347; </w:t>
      </w:r>
      <w:r>
        <w:rPr>
          <w:rFonts w:ascii="Times New Roman" w:eastAsia="Times New Roman" w:hAnsi="Times New Roman" w:cs="Times New Roman"/>
          <w:i/>
          <w:sz w:val="26"/>
          <w:szCs w:val="26"/>
        </w:rPr>
        <w:t>see also Univ. of Fla. v. KPB, Inc.</w:t>
      </w:r>
      <w:r>
        <w:rPr>
          <w:rFonts w:ascii="Times New Roman" w:eastAsia="Times New Roman" w:hAnsi="Times New Roman" w:cs="Times New Roman"/>
          <w:sz w:val="26"/>
          <w:szCs w:val="26"/>
        </w:rPr>
        <w:t>, 89 F.3d 773, 776 n.4 (11</w:t>
      </w:r>
      <w:r w:rsidR="007633B0">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1996) (noting use of both tests in prior case law). Because there is no necessary inconsistency between the two tests, this instruction is not intended to foreclose application of the spectrum-of-distinctiveness test in actions to protect claimed trade dresses.</w:t>
      </w:r>
    </w:p>
    <w:p w:rsidR="007113AD" w:rsidRPr="007113AD" w:rsidRDefault="007113AD"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affirming a finding of no secondary meaning, one panel of the Eleventh Circuit has held that “[a]lthough we believe that proof of intentional copying is probative evidence on the secondary meaning issue, we cannot agree with Plaintiff that proof of intentional copying conclusively establishes that plaintiff’s trademark or trade dress has acquired secondary meaning.” </w:t>
      </w:r>
      <w:r>
        <w:rPr>
          <w:rFonts w:ascii="Times New Roman" w:eastAsia="Times New Roman" w:hAnsi="Times New Roman" w:cs="Times New Roman"/>
          <w:i/>
          <w:sz w:val="26"/>
          <w:szCs w:val="26"/>
        </w:rPr>
        <w:t>Brooks Shoe</w:t>
      </w:r>
      <w:r w:rsidR="007633B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716 F.2d </w:t>
      </w:r>
      <w:r w:rsidR="007633B0">
        <w:rPr>
          <w:rFonts w:ascii="Times New Roman" w:eastAsia="Times New Roman" w:hAnsi="Times New Roman" w:cs="Times New Roman"/>
          <w:sz w:val="26"/>
          <w:szCs w:val="26"/>
        </w:rPr>
        <w:t>at</w:t>
      </w:r>
      <w:r>
        <w:rPr>
          <w:rFonts w:ascii="Times New Roman" w:eastAsia="Times New Roman" w:hAnsi="Times New Roman" w:cs="Times New Roman"/>
          <w:sz w:val="26"/>
          <w:szCs w:val="26"/>
        </w:rPr>
        <w:t xml:space="preserve"> 860; </w:t>
      </w:r>
      <w:r>
        <w:rPr>
          <w:rFonts w:ascii="Times New Roman" w:eastAsia="Times New Roman" w:hAnsi="Times New Roman" w:cs="Times New Roman"/>
          <w:i/>
          <w:sz w:val="26"/>
          <w:szCs w:val="26"/>
        </w:rPr>
        <w:t xml:space="preserve">see also CPG Prods. Corp. v. Pegasus Luggage, Inc., </w:t>
      </w:r>
      <w:r>
        <w:rPr>
          <w:rFonts w:ascii="Times New Roman" w:eastAsia="Times New Roman" w:hAnsi="Times New Roman" w:cs="Times New Roman"/>
          <w:sz w:val="26"/>
          <w:szCs w:val="26"/>
        </w:rPr>
        <w:t xml:space="preserve">776 F.2d 1007, 1012 (Fed. Cir. 1985) (concluding, in application of Eleventh Circuit law, that “[e]vidence of intentional copying in this case, also supports a finding of secondary meaning”). Because the court has not addressed the precise role played by intentional copying in the secondary meaning inquiry, these instructions adopt the four-factor test most commonly applied by the court. </w:t>
      </w:r>
      <w:r w:rsidR="007633B0">
        <w:rPr>
          <w:rFonts w:ascii="Times New Roman" w:eastAsia="Times New Roman" w:hAnsi="Times New Roman" w:cs="Times New Roman"/>
          <w:sz w:val="26"/>
          <w:szCs w:val="26"/>
        </w:rPr>
        <w:t>I</w:t>
      </w:r>
      <w:r>
        <w:rPr>
          <w:rFonts w:ascii="Times New Roman" w:eastAsia="Times New Roman" w:hAnsi="Times New Roman" w:cs="Times New Roman"/>
          <w:sz w:val="26"/>
          <w:szCs w:val="26"/>
        </w:rPr>
        <w:t>nstruction</w:t>
      </w:r>
      <w:r w:rsidR="007633B0">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for consideration in the acquired distinctiveness, or “secondary meaning,” inquiry are drawn from </w:t>
      </w:r>
      <w:r w:rsidR="007633B0" w:rsidRPr="007633B0">
        <w:rPr>
          <w:rFonts w:ascii="Times New Roman" w:eastAsia="Calibri" w:hAnsi="Times New Roman" w:cs="Times New Roman"/>
          <w:i/>
          <w:sz w:val="26"/>
          <w:szCs w:val="26"/>
        </w:rPr>
        <w:t>Tartell v. S. Fla. Sinus &amp; Allergy Ctr.</w:t>
      </w:r>
      <w:r w:rsidR="007633B0" w:rsidRPr="007633B0">
        <w:rPr>
          <w:rFonts w:ascii="Times New Roman" w:eastAsia="Calibri" w:hAnsi="Times New Roman" w:cs="Times New Roman"/>
          <w:sz w:val="26"/>
          <w:szCs w:val="26"/>
        </w:rPr>
        <w:t xml:space="preserve">, 790 F.3d 1253, 1257 (11th Cir. 2015), </w:t>
      </w:r>
      <w:r>
        <w:rPr>
          <w:rFonts w:ascii="Times New Roman" w:eastAsia="Times New Roman" w:hAnsi="Times New Roman" w:cs="Times New Roman"/>
          <w:i/>
          <w:sz w:val="26"/>
          <w:szCs w:val="26"/>
        </w:rPr>
        <w:t>Knights Armament,</w:t>
      </w:r>
      <w:r>
        <w:rPr>
          <w:rFonts w:ascii="Times New Roman" w:eastAsia="Times New Roman" w:hAnsi="Times New Roman" w:cs="Times New Roman"/>
          <w:sz w:val="26"/>
          <w:szCs w:val="26"/>
        </w:rPr>
        <w:t xml:space="preserve"> 654 F.3d at 1189, </w:t>
      </w:r>
      <w:r>
        <w:rPr>
          <w:rFonts w:ascii="Times New Roman" w:eastAsia="Times New Roman" w:hAnsi="Times New Roman" w:cs="Times New Roman"/>
          <w:i/>
          <w:sz w:val="26"/>
          <w:szCs w:val="26"/>
        </w:rPr>
        <w:t xml:space="preserve">Am. Television &amp; Commc’ns Corp., </w:t>
      </w:r>
      <w:r>
        <w:rPr>
          <w:rFonts w:ascii="Times New Roman" w:eastAsia="Times New Roman" w:hAnsi="Times New Roman" w:cs="Times New Roman"/>
          <w:sz w:val="26"/>
          <w:szCs w:val="26"/>
        </w:rPr>
        <w:t xml:space="preserve">810 F.2d at 1549, </w:t>
      </w:r>
      <w:r>
        <w:rPr>
          <w:rFonts w:ascii="Times New Roman" w:eastAsia="Times New Roman" w:hAnsi="Times New Roman" w:cs="Times New Roman"/>
          <w:i/>
          <w:sz w:val="26"/>
          <w:szCs w:val="26"/>
        </w:rPr>
        <w:t>Conagra</w:t>
      </w:r>
      <w:r w:rsidRPr="00B55E8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743 F.2d at 1513, and </w:t>
      </w:r>
      <w:r>
        <w:rPr>
          <w:rFonts w:ascii="Times New Roman" w:eastAsia="Times New Roman" w:hAnsi="Times New Roman" w:cs="Times New Roman"/>
          <w:i/>
          <w:sz w:val="26"/>
          <w:szCs w:val="26"/>
        </w:rPr>
        <w:t>Brooks Shoe</w:t>
      </w:r>
      <w:r>
        <w:rPr>
          <w:rFonts w:ascii="Times New Roman" w:eastAsia="Times New Roman" w:hAnsi="Times New Roman" w:cs="Times New Roman"/>
          <w:sz w:val="26"/>
          <w:szCs w:val="26"/>
        </w:rPr>
        <w:t>, 716 F.2d at 860.</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Nonfunctionality of Trade Dress</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finding that a claimed trademark is functional means that the trademark cannot be protected </w:t>
      </w:r>
      <w:r>
        <w:rPr>
          <w:rFonts w:ascii="Times New Roman" w:eastAsia="Times New Roman" w:hAnsi="Times New Roman" w:cs="Times New Roman"/>
          <w:i/>
          <w:sz w:val="26"/>
          <w:szCs w:val="26"/>
        </w:rPr>
        <w:t>as</w:t>
      </w:r>
      <w:r>
        <w:rPr>
          <w:rFonts w:ascii="Times New Roman" w:eastAsia="Times New Roman" w:hAnsi="Times New Roman" w:cs="Times New Roman"/>
          <w:sz w:val="26"/>
          <w:szCs w:val="26"/>
        </w:rPr>
        <w:t xml:space="preserve"> a trademark. </w:t>
      </w:r>
      <w:r>
        <w:rPr>
          <w:rFonts w:ascii="Times New Roman" w:eastAsia="Times New Roman" w:hAnsi="Times New Roman" w:cs="Times New Roman"/>
          <w:i/>
          <w:sz w:val="26"/>
          <w:szCs w:val="26"/>
        </w:rPr>
        <w:t>See Dippin’ Dots, Inc. v. Frosty Bites Distrib., LLC</w:t>
      </w:r>
      <w:r>
        <w:rPr>
          <w:rFonts w:ascii="Times New Roman" w:eastAsia="Times New Roman" w:hAnsi="Times New Roman" w:cs="Times New Roman"/>
          <w:sz w:val="26"/>
          <w:szCs w:val="26"/>
        </w:rPr>
        <w:t>, 369 F.3d 1197, 1206-07 (11</w:t>
      </w:r>
      <w:r w:rsidR="002B2151">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2004). Under limited circumstances, however, a </w:t>
      </w:r>
      <w:r w:rsidR="002B2151">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efendant’s use of a functional designation can lead to liability for the tort of passing off.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Kellogg Co. v. Nat’l Biscuit Co.</w:t>
      </w:r>
      <w:r>
        <w:rPr>
          <w:rFonts w:ascii="Times New Roman" w:eastAsia="Times New Roman" w:hAnsi="Times New Roman" w:cs="Times New Roman"/>
          <w:sz w:val="26"/>
          <w:szCs w:val="26"/>
        </w:rPr>
        <w:t>, 305 U.S. 111, 121, 59 S. Ct. 109, 114-15, 83 L. Ed. 2d 73 (1938).</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functionality doctrine prevents trademark law, which seeks to promote competition, from instead inhibiting legitimate competition. </w:t>
      </w:r>
      <w:r>
        <w:rPr>
          <w:rFonts w:ascii="Times New Roman" w:eastAsia="Times New Roman" w:hAnsi="Times New Roman" w:cs="Times New Roman"/>
          <w:i/>
          <w:sz w:val="26"/>
          <w:szCs w:val="26"/>
        </w:rPr>
        <w:t>See TrafFix Devices, Inc. v. Mktg. Displays, Inc.</w:t>
      </w:r>
      <w:r>
        <w:rPr>
          <w:rFonts w:ascii="Times New Roman" w:eastAsia="Times New Roman" w:hAnsi="Times New Roman" w:cs="Times New Roman"/>
          <w:sz w:val="26"/>
          <w:szCs w:val="26"/>
        </w:rPr>
        <w:t xml:space="preserve">, 532 U.S. 23, 32-33, 121 S. Ct. 1255, 1261-62, 149 L. Ed. 2d 164 (2001); </w:t>
      </w:r>
      <w:r>
        <w:rPr>
          <w:rFonts w:ascii="Times New Roman" w:eastAsia="Times New Roman" w:hAnsi="Times New Roman" w:cs="Times New Roman"/>
          <w:i/>
          <w:sz w:val="26"/>
          <w:szCs w:val="26"/>
        </w:rPr>
        <w:t>Qualitex Co. v. Jacobson Prods. Co.</w:t>
      </w:r>
      <w:r>
        <w:rPr>
          <w:rFonts w:ascii="Times New Roman" w:eastAsia="Times New Roman" w:hAnsi="Times New Roman" w:cs="Times New Roman"/>
          <w:sz w:val="26"/>
          <w:szCs w:val="26"/>
        </w:rPr>
        <w:t xml:space="preserve">, 514 U.S. 159, 164 115 S. Ct. 1300, 1304, </w:t>
      </w:r>
      <w:r>
        <w:rPr>
          <w:rFonts w:ascii="Times New Roman" w:eastAsia="Times New Roman" w:hAnsi="Times New Roman" w:cs="Times New Roman"/>
          <w:sz w:val="26"/>
          <w:szCs w:val="26"/>
        </w:rPr>
        <w:lastRenderedPageBreak/>
        <w:t xml:space="preserve">131 L. Ed. 2d 248 (1995); </w:t>
      </w:r>
      <w:r>
        <w:rPr>
          <w:rFonts w:ascii="Times New Roman" w:eastAsia="Times New Roman" w:hAnsi="Times New Roman" w:cs="Times New Roman"/>
          <w:i/>
          <w:sz w:val="26"/>
          <w:szCs w:val="26"/>
        </w:rPr>
        <w:t>Dippin’ Dots</w:t>
      </w:r>
      <w:r>
        <w:rPr>
          <w:rFonts w:ascii="Times New Roman" w:eastAsia="Times New Roman" w:hAnsi="Times New Roman" w:cs="Times New Roman"/>
          <w:sz w:val="26"/>
          <w:szCs w:val="26"/>
        </w:rPr>
        <w:t xml:space="preserve">, 369 F.3d at 1202-03; </w:t>
      </w:r>
      <w:r>
        <w:rPr>
          <w:rFonts w:ascii="Times New Roman" w:eastAsia="Times New Roman" w:hAnsi="Times New Roman" w:cs="Times New Roman"/>
          <w:i/>
          <w:sz w:val="26"/>
          <w:szCs w:val="26"/>
        </w:rPr>
        <w:t>Elmer v. ICC Fabricating, Inc.</w:t>
      </w:r>
      <w:r>
        <w:rPr>
          <w:rFonts w:ascii="Times New Roman" w:eastAsia="Times New Roman" w:hAnsi="Times New Roman" w:cs="Times New Roman"/>
          <w:sz w:val="26"/>
          <w:szCs w:val="26"/>
        </w:rPr>
        <w:t xml:space="preserve">, 67 F.3d 1571, 1579-80 (Fed. Cir. 1995) (applying Eleventh Circuit law); </w:t>
      </w:r>
      <w:r>
        <w:rPr>
          <w:rFonts w:ascii="Times New Roman" w:eastAsia="Times New Roman" w:hAnsi="Times New Roman" w:cs="Times New Roman"/>
          <w:i/>
          <w:sz w:val="26"/>
          <w:szCs w:val="26"/>
        </w:rPr>
        <w:t>AmBrit, Inc. v. Kraft, Inc.</w:t>
      </w:r>
      <w:r>
        <w:rPr>
          <w:rFonts w:ascii="Times New Roman" w:eastAsia="Times New Roman" w:hAnsi="Times New Roman" w:cs="Times New Roman"/>
          <w:sz w:val="26"/>
          <w:szCs w:val="26"/>
        </w:rPr>
        <w:t>, 812 F.2d 1531, 1538 (11</w:t>
      </w:r>
      <w:r w:rsidR="002B2151">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w:t>
      </w:r>
    </w:p>
    <w:p w:rsidR="002B2151"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requirement that a trademark be nonfunctional in the utilitarian sense is often regarded as necessary to maintain the distinction between possibly perpetual trademark protection and the temporally limited protection available under federal utility patent law. </w:t>
      </w:r>
      <w:r>
        <w:rPr>
          <w:rFonts w:ascii="Times New Roman" w:eastAsia="Times New Roman" w:hAnsi="Times New Roman" w:cs="Times New Roman"/>
          <w:i/>
          <w:sz w:val="26"/>
          <w:szCs w:val="26"/>
        </w:rPr>
        <w:t>See TrafFix Devices</w:t>
      </w:r>
      <w:r>
        <w:rPr>
          <w:rFonts w:ascii="Times New Roman" w:eastAsia="Times New Roman" w:hAnsi="Times New Roman" w:cs="Times New Roman"/>
          <w:sz w:val="26"/>
          <w:szCs w:val="26"/>
        </w:rPr>
        <w:t>, 532 U.S. at 34, 121 S. Ct. at 1262, 149 L. Ed. 2d 164 (“The Lanham Act does not exist to reward manufacturers for their innovation in creating a particular device; that is the purpose of the patent law and its period of exclusivity.”)</w:t>
      </w:r>
      <w:r w:rsidR="002B215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FA4799" w:rsidRPr="00C25FF3"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least some Circuit case law, however, suggests that the requirement has constitutional dimensions.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w:t>
      </w:r>
      <w:r>
        <w:rPr>
          <w:rFonts w:ascii="Times New Roman" w:hAnsi="Times New Roman" w:cs="Times New Roman"/>
          <w:i/>
          <w:sz w:val="26"/>
          <w:szCs w:val="26"/>
          <w:lang w:val="en"/>
        </w:rPr>
        <w:t>Wilhelm Pudenz, GmbH v. Littlefuse, Inc.</w:t>
      </w:r>
      <w:r>
        <w:rPr>
          <w:rFonts w:ascii="Times New Roman" w:hAnsi="Times New Roman" w:cs="Times New Roman"/>
          <w:sz w:val="26"/>
          <w:szCs w:val="26"/>
          <w:lang w:val="en"/>
        </w:rPr>
        <w:t>, 177 F.3d 1204, 1208 (11</w:t>
      </w:r>
      <w:r w:rsidR="002B2151">
        <w:rPr>
          <w:rFonts w:ascii="Times New Roman" w:hAnsi="Times New Roman" w:cs="Times New Roman"/>
          <w:sz w:val="26"/>
          <w:szCs w:val="26"/>
          <w:lang w:val="en"/>
        </w:rPr>
        <w:t>th</w:t>
      </w:r>
      <w:r>
        <w:rPr>
          <w:rFonts w:ascii="Times New Roman" w:hAnsi="Times New Roman" w:cs="Times New Roman"/>
          <w:sz w:val="26"/>
          <w:szCs w:val="26"/>
          <w:lang w:val="en"/>
        </w:rPr>
        <w:t xml:space="preserve"> Cir. 1999) (“[W]hen the operation of the Lanham Act would upset the balance struck by the Patent Act, the Lanham Act must yield. The functionality doctrine serves this purpose by eliminating the possibility of a perpetual exclusive right to the utilitarian features of a product under trademark law, which would be impossible (as well as unconstitutional) under the Patent Act.”); </w:t>
      </w:r>
      <w:r>
        <w:rPr>
          <w:rFonts w:ascii="Times New Roman" w:hAnsi="Times New Roman" w:cs="Times New Roman"/>
          <w:i/>
          <w:sz w:val="26"/>
          <w:szCs w:val="26"/>
          <w:lang w:val="en"/>
        </w:rPr>
        <w:t>cf. B.H. Bunn Co. v. AAA Replacement Parts Co.</w:t>
      </w:r>
      <w:r>
        <w:rPr>
          <w:rFonts w:ascii="Times New Roman" w:hAnsi="Times New Roman" w:cs="Times New Roman"/>
          <w:sz w:val="26"/>
          <w:szCs w:val="26"/>
          <w:lang w:val="en"/>
        </w:rPr>
        <w:t>, 451 F.2d 1254, 1254, 1258-59 (5</w:t>
      </w:r>
      <w:r w:rsidR="002B2151">
        <w:rPr>
          <w:rFonts w:ascii="Times New Roman" w:hAnsi="Times New Roman" w:cs="Times New Roman"/>
          <w:sz w:val="26"/>
          <w:szCs w:val="26"/>
          <w:lang w:val="en"/>
        </w:rPr>
        <w:t>th</w:t>
      </w:r>
      <w:r>
        <w:rPr>
          <w:rFonts w:ascii="Times New Roman" w:hAnsi="Times New Roman" w:cs="Times New Roman"/>
          <w:sz w:val="26"/>
          <w:szCs w:val="26"/>
          <w:lang w:val="en"/>
        </w:rPr>
        <w:t xml:space="preserve"> Cir. 1971) (“It runs counter to federal purposes, and perhaps borders on the unconstitutional, for a state to prolong or to create any trade monopoly, to an originator [of a useful article] by forbidding the production of copies under the rubric of unfair competition.”).</w:t>
      </w:r>
    </w:p>
    <w:p w:rsidR="00FA4799" w:rsidRPr="00954B99" w:rsidRDefault="00FA4799" w:rsidP="00501E27">
      <w:pPr>
        <w:spacing w:after="240" w:line="240" w:lineRule="auto"/>
        <w:jc w:val="center"/>
        <w:rPr>
          <w:rFonts w:ascii="Times New Roman" w:eastAsia="Times New Roman" w:hAnsi="Times New Roman" w:cs="Times New Roman"/>
          <w:b/>
          <w:sz w:val="26"/>
          <w:szCs w:val="26"/>
          <w:u w:val="single"/>
        </w:rPr>
      </w:pPr>
      <w:r w:rsidRPr="00954B99">
        <w:rPr>
          <w:rFonts w:ascii="Times New Roman" w:eastAsia="Times New Roman" w:hAnsi="Times New Roman" w:cs="Times New Roman"/>
          <w:b/>
          <w:sz w:val="26"/>
          <w:szCs w:val="26"/>
          <w:u w:val="single"/>
        </w:rPr>
        <w:t>Infringement</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General Introductory Charge</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for the federal tort of infringement of unregistered trademarks is Section 43</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6" w:author="Author" w:original="(a)"/>
        </w:fldChar>
      </w:r>
      <w:r>
        <w:rPr>
          <w:rFonts w:ascii="Times New Roman" w:eastAsia="Times New Roman" w:hAnsi="Times New Roman" w:cs="Times New Roman"/>
          <w:sz w:val="26"/>
          <w:szCs w:val="26"/>
        </w:rPr>
        <w:t xml:space="preserve"> of the Lanham Act, 15 U.S.C. § 1125</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7" w:author="Author" w:original="(a)"/>
        </w:fldChar>
      </w:r>
      <w:r>
        <w:rPr>
          <w:rFonts w:ascii="Times New Roman" w:eastAsia="Times New Roman" w:hAnsi="Times New Roman" w:cs="Times New Roman"/>
          <w:sz w:val="26"/>
          <w:szCs w:val="26"/>
        </w:rPr>
        <w:t>, which proscribes the use in commerce “by any person” of:</w:t>
      </w:r>
    </w:p>
    <w:p w:rsidR="00FA4799" w:rsidRDefault="00FA4799" w:rsidP="00501E27">
      <w:pPr>
        <w:spacing w:after="240" w:line="240" w:lineRule="auto"/>
        <w:ind w:left="720" w:righ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any word, term, symbol, or device, or any combination thereof, … which is likely to cause confusion, or to cause mistake, or to deceive as to the affiliation, connection, or association of such person with another person, or as to the origin, sponsorship, or approval of his or her goods, services, or commercial activities by another person.</w:t>
      </w:r>
    </w:p>
    <w:p w:rsidR="00FA4799" w:rsidRDefault="00FA4799" w:rsidP="00B55E88">
      <w:pPr>
        <w:spacing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U.S.C. § 1125</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8" w:author="Author" w:original="(a)"/>
        </w:fldChar>
      </w:r>
      <w:r w:rsidR="00E17728">
        <w:rPr>
          <w:rFonts w:ascii="Times New Roman" w:eastAsia="Times New Roman" w:hAnsi="Times New Roman" w:cs="Times New Roman"/>
          <w:sz w:val="26"/>
          <w:szCs w:val="26"/>
        </w:rPr>
        <w:t xml:space="preserve"> (2012)</w:t>
      </w:r>
      <w:r>
        <w:rPr>
          <w:rFonts w:ascii="Times New Roman" w:eastAsia="Times New Roman" w:hAnsi="Times New Roman" w:cs="Times New Roman"/>
          <w:sz w:val="26"/>
          <w:szCs w:val="26"/>
        </w:rPr>
        <w:t xml:space="preserve">. This language has long been recognized as creating a cause of action against the violation of rights to unregistered trademarks substantively equivalent to the federal infringement cause of action under Section 32 of the Act,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 1114, which is reserved to owners of trademarks that have been federally registered on the U.S. Patent and Trademark Office’s Principal Register.</w:t>
      </w:r>
    </w:p>
    <w:p w:rsidR="00FA4799" w:rsidRPr="005C2DE1"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keeping with conventional practice, these instructions refer to unfair </w:t>
      </w:r>
      <w:r>
        <w:rPr>
          <w:rFonts w:ascii="Times New Roman" w:eastAsia="Times New Roman" w:hAnsi="Times New Roman" w:cs="Times New Roman"/>
          <w:sz w:val="26"/>
          <w:szCs w:val="26"/>
        </w:rPr>
        <w:lastRenderedPageBreak/>
        <w:t xml:space="preserve">competition grounded in the alleged misappropriation of a trademark as “infringement.” Assuming that a protectable trademark exists, the “touchstone” of a finding of infringement “is not simply whether there is an unauthorized use of a protected trademark, but whether such use is likely to cause customer confusion.” </w:t>
      </w:r>
      <w:r>
        <w:rPr>
          <w:rFonts w:ascii="Times New Roman" w:eastAsia="Times New Roman" w:hAnsi="Times New Roman" w:cs="Times New Roman"/>
          <w:i/>
          <w:sz w:val="26"/>
          <w:szCs w:val="26"/>
        </w:rPr>
        <w:t>Custom Mfg. &amp; Eng’g, Inc. v. Midway Servs., Inc.</w:t>
      </w:r>
      <w:r>
        <w:rPr>
          <w:rFonts w:ascii="Times New Roman" w:eastAsia="Times New Roman" w:hAnsi="Times New Roman" w:cs="Times New Roman"/>
          <w:sz w:val="26"/>
          <w:szCs w:val="26"/>
        </w:rPr>
        <w:t>, 508 F.3d 641, 647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2009); </w:t>
      </w:r>
      <w:r>
        <w:rPr>
          <w:rFonts w:ascii="Times New Roman" w:eastAsia="Times New Roman" w:hAnsi="Times New Roman" w:cs="Times New Roman"/>
          <w:i/>
          <w:sz w:val="26"/>
          <w:szCs w:val="26"/>
        </w:rPr>
        <w:t>see also Angel Flight of Ga., Inc. v. Angel Flight Am., Inc.</w:t>
      </w:r>
      <w:r>
        <w:rPr>
          <w:rFonts w:ascii="Times New Roman" w:eastAsia="Times New Roman" w:hAnsi="Times New Roman" w:cs="Times New Roman"/>
          <w:sz w:val="26"/>
          <w:szCs w:val="26"/>
        </w:rPr>
        <w:t>, 522 F.3d 1200. 1205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2007); </w:t>
      </w:r>
      <w:r>
        <w:rPr>
          <w:rFonts w:ascii="Times New Roman" w:hAnsi="Times New Roman" w:cs="Times New Roman"/>
          <w:i/>
          <w:iCs/>
          <w:color w:val="1E1E1E"/>
          <w:sz w:val="26"/>
          <w:szCs w:val="26"/>
        </w:rPr>
        <w:t xml:space="preserve">Jellibeans, Inc. v. </w:t>
      </w:r>
      <w:r>
        <w:rPr>
          <w:rFonts w:ascii="Times New Roman" w:eastAsia="Times New Roman" w:hAnsi="Times New Roman" w:cs="Times New Roman"/>
          <w:i/>
          <w:sz w:val="26"/>
          <w:szCs w:val="26"/>
        </w:rPr>
        <w:t>Skating Clubs of Ga., Inc.</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716 F.2d 833, 839 (11</w:t>
      </w:r>
      <w:r w:rsidR="00E17728">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1983) (test for service mark infringement is whether or not the offending service mark is “likely to cause confusion”).</w:t>
      </w:r>
    </w:p>
    <w:p w:rsidR="00FA4799" w:rsidRPr="00993DAE"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infringement analysis in these charges is the same for word marks, logos and trade dress. This is meant to promote a more consistent approach to the analysis and is believed by the drafters of this charge to be more consistent with the case authority. This approach varies from other jury charge sources. </w:t>
      </w:r>
      <w:r>
        <w:rPr>
          <w:rFonts w:ascii="Times New Roman" w:eastAsia="Times New Roman" w:hAnsi="Times New Roman" w:cs="Times New Roman"/>
          <w:i/>
          <w:sz w:val="26"/>
          <w:szCs w:val="26"/>
        </w:rPr>
        <w:t>See, e.g.</w:t>
      </w:r>
      <w:r>
        <w:rPr>
          <w:rFonts w:ascii="Times New Roman" w:eastAsia="Times New Roman" w:hAnsi="Times New Roman" w:cs="Times New Roman"/>
          <w:sz w:val="26"/>
          <w:szCs w:val="26"/>
        </w:rPr>
        <w:t>, American Bar Association Section of Litigation,</w:t>
      </w:r>
      <w:r>
        <w:rPr>
          <w:rFonts w:ascii="Times New Roman" w:eastAsia="Times New Roman" w:hAnsi="Times New Roman" w:cs="Times New Roman"/>
          <w:i/>
          <w:sz w:val="26"/>
          <w:szCs w:val="26"/>
        </w:rPr>
        <w:t xml:space="preserve"> Model Jury Instructions: Copyright, Trademark and Trade Dress Litigation</w:t>
      </w:r>
      <w:r>
        <w:rPr>
          <w:rFonts w:ascii="Times New Roman" w:eastAsia="Times New Roman" w:hAnsi="Times New Roman" w:cs="Times New Roman"/>
          <w:sz w:val="26"/>
          <w:szCs w:val="26"/>
        </w:rPr>
        <w:t xml:space="preserve"> (2008).</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Likelihood of Confusion: Seven-Factor Test</w:t>
      </w:r>
    </w:p>
    <w:p w:rsidR="00FA4799" w:rsidRPr="00CA1E45"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is the test most commonly applied for direct infringement, in which the </w:t>
      </w:r>
      <w:r w:rsidR="00E17728">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efendant is using an allegedly confusingly similar trademark in connection with its own goods. There are many Eleventh Circuit and former Fifth Circuit cases applying the seven-factor test set forth in these instructions.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Frehling Enters. v. Int’l Select Grp.</w:t>
      </w:r>
      <w:r>
        <w:rPr>
          <w:rFonts w:ascii="Times New Roman" w:eastAsia="Times New Roman" w:hAnsi="Times New Roman" w:cs="Times New Roman"/>
          <w:sz w:val="26"/>
          <w:szCs w:val="26"/>
        </w:rPr>
        <w:t>, 192 F.3d 1330, 1335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1999); </w:t>
      </w:r>
      <w:r>
        <w:rPr>
          <w:rFonts w:ascii="Times New Roman" w:eastAsia="Times New Roman" w:hAnsi="Times New Roman" w:cs="Times New Roman"/>
          <w:i/>
          <w:sz w:val="26"/>
          <w:szCs w:val="26"/>
        </w:rPr>
        <w:t>Tally-Ho, Inc. v. Coast Cmty. Coll. Dist.</w:t>
      </w:r>
      <w:r>
        <w:rPr>
          <w:rFonts w:ascii="Times New Roman" w:eastAsia="Times New Roman" w:hAnsi="Times New Roman" w:cs="Times New Roman"/>
          <w:sz w:val="26"/>
          <w:szCs w:val="26"/>
        </w:rPr>
        <w:t>, 889 F.2d 1018, 1027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1989), </w:t>
      </w:r>
      <w:r w:rsidR="00320937">
        <w:rPr>
          <w:rFonts w:ascii="Times New Roman" w:eastAsia="Times New Roman" w:hAnsi="Times New Roman" w:cs="Times New Roman"/>
          <w:i/>
          <w:sz w:val="26"/>
          <w:szCs w:val="26"/>
        </w:rPr>
        <w:t>Dieter v. B</w:t>
      </w:r>
      <w:r>
        <w:rPr>
          <w:rFonts w:ascii="Times New Roman" w:eastAsia="Times New Roman" w:hAnsi="Times New Roman" w:cs="Times New Roman"/>
          <w:i/>
          <w:sz w:val="26"/>
          <w:szCs w:val="26"/>
        </w:rPr>
        <w:t>&amp;H Indus. of Sw. Fla., Inc.</w:t>
      </w:r>
      <w:r>
        <w:rPr>
          <w:rFonts w:ascii="Times New Roman" w:eastAsia="Times New Roman" w:hAnsi="Times New Roman" w:cs="Times New Roman"/>
          <w:sz w:val="26"/>
          <w:szCs w:val="26"/>
        </w:rPr>
        <w:t>, 880 F.2d 322, 326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1989); </w:t>
      </w:r>
      <w:r>
        <w:rPr>
          <w:rFonts w:ascii="Times New Roman" w:eastAsia="Times New Roman" w:hAnsi="Times New Roman" w:cs="Times New Roman"/>
          <w:i/>
          <w:sz w:val="26"/>
          <w:szCs w:val="26"/>
        </w:rPr>
        <w:t>Freedom Sav. &amp; Loan Ass’n v. Way</w:t>
      </w:r>
      <w:r>
        <w:rPr>
          <w:rFonts w:ascii="Times New Roman" w:eastAsia="Times New Roman" w:hAnsi="Times New Roman" w:cs="Times New Roman"/>
          <w:sz w:val="26"/>
          <w:szCs w:val="26"/>
        </w:rPr>
        <w:t>, 757 F.2d 1176, 1182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w:t>
      </w:r>
      <w:r>
        <w:rPr>
          <w:rFonts w:ascii="Times New Roman" w:eastAsia="Times New Roman" w:hAnsi="Times New Roman" w:cs="Times New Roman"/>
          <w:i/>
          <w:sz w:val="26"/>
          <w:szCs w:val="26"/>
        </w:rPr>
        <w:t>Univ. of Ga. Athletic Ass’n v. Laite</w:t>
      </w:r>
      <w:r>
        <w:rPr>
          <w:rFonts w:ascii="Times New Roman" w:eastAsia="Times New Roman" w:hAnsi="Times New Roman" w:cs="Times New Roman"/>
          <w:sz w:val="26"/>
          <w:szCs w:val="26"/>
        </w:rPr>
        <w:t>, 756 F.2d 1535, 1542-43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w:t>
      </w:r>
      <w:r>
        <w:rPr>
          <w:rFonts w:ascii="Times New Roman" w:eastAsia="Times New Roman" w:hAnsi="Times New Roman" w:cs="Times New Roman"/>
          <w:i/>
          <w:sz w:val="26"/>
          <w:szCs w:val="26"/>
        </w:rPr>
        <w:t>E. Remy Martin &amp; Co. v. Shaw-Ross, Int’l Imps.</w:t>
      </w:r>
      <w:r>
        <w:rPr>
          <w:rFonts w:ascii="Times New Roman" w:eastAsia="Times New Roman" w:hAnsi="Times New Roman" w:cs="Times New Roman"/>
          <w:sz w:val="26"/>
          <w:szCs w:val="26"/>
        </w:rPr>
        <w:t>, 756 F.2d 1525, 1530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w:t>
      </w:r>
      <w:r>
        <w:rPr>
          <w:rFonts w:ascii="Times New Roman" w:eastAsia="Times New Roman" w:hAnsi="Times New Roman" w:cs="Times New Roman"/>
          <w:i/>
          <w:sz w:val="26"/>
          <w:szCs w:val="26"/>
        </w:rPr>
        <w:t>Wesco Mfg. v. Tropical Attractions of Palm Beach</w:t>
      </w:r>
      <w:r>
        <w:rPr>
          <w:rFonts w:ascii="Times New Roman" w:eastAsia="Times New Roman" w:hAnsi="Times New Roman" w:cs="Times New Roman"/>
          <w:sz w:val="26"/>
          <w:szCs w:val="26"/>
        </w:rPr>
        <w:t>, 833 F.2d 1484, 1488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 </w:t>
      </w:r>
      <w:r>
        <w:rPr>
          <w:rFonts w:ascii="Times New Roman" w:eastAsia="Times New Roman" w:hAnsi="Times New Roman" w:cs="Times New Roman"/>
          <w:i/>
          <w:sz w:val="26"/>
          <w:szCs w:val="26"/>
        </w:rPr>
        <w:t>Roto-Rooter Corp. v. O’Neal</w:t>
      </w:r>
      <w:r>
        <w:rPr>
          <w:rFonts w:ascii="Times New Roman" w:eastAsia="Times New Roman" w:hAnsi="Times New Roman" w:cs="Times New Roman"/>
          <w:sz w:val="26"/>
          <w:szCs w:val="26"/>
        </w:rPr>
        <w:t>, 513 F.2d 44, 45-46 (5</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 Nevertheless, the Eleventh Circuit has allowed the consideration of other factors where appropriate. </w:t>
      </w:r>
      <w:r>
        <w:rPr>
          <w:rFonts w:ascii="Times New Roman" w:eastAsia="Times New Roman" w:hAnsi="Times New Roman" w:cs="Times New Roman"/>
          <w:i/>
          <w:sz w:val="26"/>
          <w:szCs w:val="26"/>
        </w:rPr>
        <w:t>See, e.g., Tana v. Dantanna’s</w:t>
      </w:r>
      <w:r>
        <w:rPr>
          <w:rFonts w:ascii="Times New Roman" w:eastAsia="Times New Roman" w:hAnsi="Times New Roman" w:cs="Times New Roman"/>
          <w:sz w:val="26"/>
          <w:szCs w:val="26"/>
        </w:rPr>
        <w:t>, 611 F.3d 767, 780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2010) (“Our circuit has recognized that new factors may merit consideration in determining whether there is a likelihood of confusion.” (internal quotation marks omitted)); </w:t>
      </w:r>
      <w:r>
        <w:rPr>
          <w:rFonts w:ascii="Times New Roman" w:eastAsia="Times New Roman" w:hAnsi="Times New Roman" w:cs="Times New Roman"/>
          <w:i/>
          <w:sz w:val="26"/>
          <w:szCs w:val="26"/>
        </w:rPr>
        <w:t>accord Swatch Watch, S.A. v. Taxor, Inc</w:t>
      </w:r>
      <w:r>
        <w:rPr>
          <w:rFonts w:ascii="Times New Roman" w:eastAsia="Times New Roman" w:hAnsi="Times New Roman" w:cs="Times New Roman"/>
          <w:sz w:val="26"/>
          <w:szCs w:val="26"/>
        </w:rPr>
        <w:t>, 785 F.2d 956, 958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Examples of those additional factors include the degree of care exercised by purchasers of the parties’ goods and services, </w:t>
      </w:r>
      <w:r>
        <w:rPr>
          <w:rFonts w:ascii="Times New Roman" w:eastAsia="Times New Roman" w:hAnsi="Times New Roman" w:cs="Times New Roman"/>
          <w:i/>
          <w:sz w:val="26"/>
          <w:szCs w:val="26"/>
        </w:rPr>
        <w:t>see Armstrong Cork Co. v. World Carpets, Inc.</w:t>
      </w:r>
      <w:r>
        <w:rPr>
          <w:rFonts w:ascii="Times New Roman" w:eastAsia="Times New Roman" w:hAnsi="Times New Roman" w:cs="Times New Roman"/>
          <w:sz w:val="26"/>
          <w:szCs w:val="26"/>
        </w:rPr>
        <w:t>, 597 F.2d 496, 504 n.10 (5</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1979), a prior affiliation between the parties, </w:t>
      </w:r>
      <w:r>
        <w:rPr>
          <w:rFonts w:ascii="Times New Roman" w:eastAsia="Times New Roman" w:hAnsi="Times New Roman" w:cs="Times New Roman"/>
          <w:i/>
          <w:sz w:val="26"/>
          <w:szCs w:val="26"/>
        </w:rPr>
        <w:t>see Prof’l Golfers Ass’n v. Bankers Life &amp; Cas. Co.</w:t>
      </w:r>
      <w:r>
        <w:rPr>
          <w:rFonts w:ascii="Times New Roman" w:eastAsia="Times New Roman" w:hAnsi="Times New Roman" w:cs="Times New Roman"/>
          <w:sz w:val="26"/>
          <w:szCs w:val="26"/>
        </w:rPr>
        <w:t>, 514 F.2d 665, 670 (5</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 the defendant’s infringement of multiple trademarks owned by the plaintiff, </w:t>
      </w:r>
      <w:r>
        <w:rPr>
          <w:rFonts w:ascii="Times New Roman" w:eastAsia="Times New Roman" w:hAnsi="Times New Roman" w:cs="Times New Roman"/>
          <w:i/>
          <w:sz w:val="26"/>
          <w:szCs w:val="26"/>
        </w:rPr>
        <w:t>see Volkswagenwerk AG v. Rickard</w:t>
      </w:r>
      <w:r>
        <w:rPr>
          <w:rFonts w:ascii="Times New Roman" w:eastAsia="Times New Roman" w:hAnsi="Times New Roman" w:cs="Times New Roman"/>
          <w:sz w:val="26"/>
          <w:szCs w:val="26"/>
        </w:rPr>
        <w:t>, 492 F.2d 474, 479 (5</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1974), the geographic proximity between the parties, </w:t>
      </w:r>
      <w:r>
        <w:rPr>
          <w:rFonts w:ascii="Times New Roman" w:eastAsia="Times New Roman" w:hAnsi="Times New Roman" w:cs="Times New Roman"/>
          <w:i/>
          <w:sz w:val="26"/>
          <w:szCs w:val="26"/>
        </w:rPr>
        <w:t>see Tana</w:t>
      </w:r>
      <w:r>
        <w:rPr>
          <w:rFonts w:ascii="Times New Roman" w:eastAsia="Times New Roman" w:hAnsi="Times New Roman" w:cs="Times New Roman"/>
          <w:sz w:val="26"/>
          <w:szCs w:val="26"/>
        </w:rPr>
        <w:t xml:space="preserve">, 611 F.3d at 780-81, and, in cases involving product design trade dress, the prominence of any house trademarks used by the parties. </w:t>
      </w:r>
      <w:r>
        <w:rPr>
          <w:rFonts w:ascii="Times New Roman" w:eastAsia="Times New Roman" w:hAnsi="Times New Roman" w:cs="Times New Roman"/>
          <w:i/>
          <w:sz w:val="26"/>
          <w:szCs w:val="26"/>
        </w:rPr>
        <w:t>See Bauer Lamp v. Shaffer</w:t>
      </w:r>
      <w:r>
        <w:rPr>
          <w:rFonts w:ascii="Times New Roman" w:eastAsia="Times New Roman" w:hAnsi="Times New Roman" w:cs="Times New Roman"/>
          <w:sz w:val="26"/>
          <w:szCs w:val="26"/>
        </w:rPr>
        <w:t>, 941 F.2d 1165, 1171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w:t>
      </w:r>
      <w:r w:rsidR="00E17728">
        <w:rPr>
          <w:rFonts w:ascii="Times New Roman" w:eastAsia="Times New Roman" w:hAnsi="Times New Roman" w:cs="Times New Roman"/>
          <w:sz w:val="26"/>
          <w:szCs w:val="26"/>
        </w:rPr>
        <w:t xml:space="preserve"> </w:t>
      </w:r>
      <w:r w:rsidR="00E17728">
        <w:rPr>
          <w:rFonts w:ascii="Times New Roman" w:eastAsia="Times New Roman" w:hAnsi="Times New Roman" w:cs="Times New Roman"/>
          <w:sz w:val="26"/>
          <w:szCs w:val="26"/>
        </w:rPr>
        <w:lastRenderedPageBreak/>
        <w:t>(per curiam)</w:t>
      </w:r>
      <w:r>
        <w:rPr>
          <w:rFonts w:ascii="Times New Roman" w:eastAsia="Times New Roman" w:hAnsi="Times New Roman" w:cs="Times New Roman"/>
          <w:sz w:val="26"/>
          <w:szCs w:val="26"/>
        </w:rPr>
        <w:t>.</w:t>
      </w:r>
    </w:p>
    <w:p w:rsidR="00FA4799" w:rsidRPr="00CA1E45"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Whatever the factors used, the test for likely confusion is not applied by simply using a mathematical approach, that is, adding up how many factors have been proven or not proven. Rather, as the Eleventh Circuit has explained, “[a] district court should not determine whether a likelihood of confusion exists merely by computing whether a majority of the subsidiary factors indicate that such a likelihood exists. Rather, the district court must evaluate the weight to be accorded the individual subsidiary facts and make the ultimate fact decision.” </w:t>
      </w:r>
      <w:r>
        <w:rPr>
          <w:rFonts w:ascii="Times New Roman" w:eastAsia="Times New Roman" w:hAnsi="Times New Roman" w:cs="Times New Roman"/>
          <w:i/>
          <w:sz w:val="26"/>
          <w:szCs w:val="26"/>
        </w:rPr>
        <w:t>Jellibeans, Inc. v. Skating Clubs of Ga., Inc.</w:t>
      </w:r>
      <w:r>
        <w:rPr>
          <w:rFonts w:ascii="Times New Roman" w:eastAsia="Times New Roman" w:hAnsi="Times New Roman" w:cs="Times New Roman"/>
          <w:sz w:val="26"/>
          <w:szCs w:val="26"/>
        </w:rPr>
        <w:t>, 716 F.2d 833, 840 n.17 (11</w:t>
      </w:r>
      <w:r w:rsidR="00E17728">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Types and Strength of Trademarks</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Eleventh Circuit doctrine governing the categories of trademarks, namely, “generic,” “descriptive,” “suggestive,” and “arbitrary” or “coined and </w:t>
      </w:r>
      <w:r w:rsidR="00320937">
        <w:rPr>
          <w:rFonts w:ascii="Times New Roman" w:eastAsia="Times New Roman" w:hAnsi="Times New Roman" w:cs="Times New Roman"/>
          <w:sz w:val="26"/>
          <w:szCs w:val="26"/>
        </w:rPr>
        <w:t>“</w:t>
      </w:r>
      <w:r>
        <w:rPr>
          <w:rFonts w:ascii="Times New Roman" w:eastAsia="Times New Roman" w:hAnsi="Times New Roman" w:cs="Times New Roman"/>
          <w:sz w:val="26"/>
          <w:szCs w:val="26"/>
        </w:rPr>
        <w:t>fanciful,” is discussed above.</w:t>
      </w:r>
    </w:p>
    <w:p w:rsidR="00FA4799" w:rsidRDefault="00FA4799" w:rsidP="00501E27">
      <w:pPr>
        <w:spacing w:after="240" w:line="240" w:lineRule="auto"/>
        <w:ind w:firstLine="720"/>
        <w:jc w:val="both"/>
        <w:rPr>
          <w:rFonts w:ascii="Times New Roman" w:hAnsi="Times New Roman" w:cs="Times New Roman"/>
          <w:sz w:val="26"/>
          <w:szCs w:val="26"/>
          <w:lang w:val="en"/>
        </w:rPr>
      </w:pPr>
      <w:r>
        <w:rPr>
          <w:rFonts w:ascii="Times New Roman" w:eastAsia="Times New Roman" w:hAnsi="Times New Roman" w:cs="Times New Roman"/>
          <w:sz w:val="26"/>
          <w:szCs w:val="26"/>
        </w:rPr>
        <w:t xml:space="preserve">The Eleventh Circuit’s treatment of the considerations properly taken into </w:t>
      </w:r>
      <w:r w:rsidR="00C910A5">
        <w:rPr>
          <w:rFonts w:ascii="Times New Roman" w:eastAsia="Times New Roman" w:hAnsi="Times New Roman" w:cs="Times New Roman"/>
          <w:sz w:val="26"/>
          <w:szCs w:val="26"/>
        </w:rPr>
        <w:t xml:space="preserve">account </w:t>
      </w:r>
      <w:r>
        <w:rPr>
          <w:rFonts w:ascii="Times New Roman" w:eastAsia="Times New Roman" w:hAnsi="Times New Roman" w:cs="Times New Roman"/>
          <w:sz w:val="26"/>
          <w:szCs w:val="26"/>
        </w:rPr>
        <w:t xml:space="preserve">in the trademark strength inquiry has been inconsistent. On the one hand, the court has suggested that suggestive, arbitrary, and coined trademarks, as well as those covered by incontestable registrations, are strong as a matter of law.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Frehling Enters. v. Int’l Select Grp.</w:t>
      </w:r>
      <w:r>
        <w:rPr>
          <w:rFonts w:ascii="Times New Roman" w:eastAsia="Times New Roman" w:hAnsi="Times New Roman" w:cs="Times New Roman"/>
          <w:sz w:val="26"/>
          <w:szCs w:val="26"/>
        </w:rPr>
        <w:t>,</w:t>
      </w:r>
      <w:r>
        <w:rPr>
          <w:rFonts w:ascii="Times New Roman" w:hAnsi="Times New Roman" w:cs="Times New Roman"/>
          <w:sz w:val="26"/>
          <w:szCs w:val="26"/>
        </w:rPr>
        <w:t xml:space="preserve"> 192 F.3d 1330, 1335-36 (11</w:t>
      </w:r>
      <w:r w:rsidR="00C910A5">
        <w:rPr>
          <w:rFonts w:ascii="Times New Roman" w:hAnsi="Times New Roman" w:cs="Times New Roman"/>
          <w:sz w:val="26"/>
          <w:szCs w:val="26"/>
        </w:rPr>
        <w:t>th</w:t>
      </w:r>
      <w:r>
        <w:rPr>
          <w:rFonts w:ascii="Times New Roman" w:hAnsi="Times New Roman" w:cs="Times New Roman"/>
          <w:sz w:val="26"/>
          <w:szCs w:val="26"/>
        </w:rPr>
        <w:t xml:space="preserve"> Cir. 1999) (“Arbitrary marks are the strongest of the four categories.</w:t>
      </w:r>
      <w:r w:rsidR="00C910A5">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i/>
          <w:sz w:val="26"/>
          <w:szCs w:val="26"/>
        </w:rPr>
        <w:t>AmBrit, Inc. v. Kraft, Inc.</w:t>
      </w:r>
      <w:r>
        <w:rPr>
          <w:rFonts w:ascii="Times New Roman" w:hAnsi="Times New Roman" w:cs="Times New Roman"/>
          <w:sz w:val="26"/>
          <w:szCs w:val="26"/>
        </w:rPr>
        <w:t>, 812 F.2d 1531, 1539 (11</w:t>
      </w:r>
      <w:r w:rsidRPr="00B45CA7">
        <w:rPr>
          <w:rFonts w:ascii="Times New Roman" w:hAnsi="Times New Roman" w:cs="Times New Roman"/>
          <w:sz w:val="26"/>
          <w:szCs w:val="26"/>
          <w:vertAlign w:val="superscript"/>
        </w:rPr>
        <w:t>th</w:t>
      </w:r>
      <w:r>
        <w:rPr>
          <w:rFonts w:ascii="Times New Roman" w:hAnsi="Times New Roman" w:cs="Times New Roman"/>
          <w:sz w:val="26"/>
          <w:szCs w:val="26"/>
        </w:rPr>
        <w:t xml:space="preserve"> Cir. 1986) (“[T]he scope of protection increases as the [trademark] moves toward the arbitrary end of the spectrum.”); </w:t>
      </w:r>
      <w:r>
        <w:rPr>
          <w:rFonts w:ascii="Times New Roman" w:hAnsi="Times New Roman" w:cs="Times New Roman"/>
          <w:i/>
          <w:sz w:val="26"/>
          <w:szCs w:val="26"/>
        </w:rPr>
        <w:t xml:space="preserve">Sun Banks, Inc. v. </w:t>
      </w:r>
      <w:r>
        <w:rPr>
          <w:rFonts w:ascii="Times New Roman" w:eastAsia="Times New Roman" w:hAnsi="Times New Roman" w:cs="Times New Roman"/>
          <w:i/>
          <w:sz w:val="26"/>
          <w:szCs w:val="26"/>
        </w:rPr>
        <w:t>Sun Fed</w:t>
      </w:r>
      <w:r w:rsidR="00C910A5">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Sav. &amp; Loan Ass’n</w:t>
      </w:r>
      <w:r>
        <w:rPr>
          <w:rFonts w:ascii="Times New Roman" w:eastAsia="Times New Roman" w:hAnsi="Times New Roman" w:cs="Times New Roman"/>
          <w:sz w:val="26"/>
          <w:szCs w:val="26"/>
        </w:rPr>
        <w:t>,</w:t>
      </w:r>
      <w:r>
        <w:rPr>
          <w:rFonts w:ascii="Times New Roman" w:hAnsi="Times New Roman" w:cs="Times New Roman"/>
          <w:sz w:val="26"/>
          <w:szCs w:val="26"/>
        </w:rPr>
        <w:t xml:space="preserve"> 651 F.2d 311, 315 (5</w:t>
      </w:r>
      <w:r w:rsidR="00C910A5">
        <w:rPr>
          <w:rFonts w:ascii="Times New Roman" w:hAnsi="Times New Roman" w:cs="Times New Roman"/>
          <w:sz w:val="26"/>
          <w:szCs w:val="26"/>
        </w:rPr>
        <w:t>th</w:t>
      </w:r>
      <w:r>
        <w:rPr>
          <w:rFonts w:ascii="Times New Roman" w:hAnsi="Times New Roman" w:cs="Times New Roman"/>
          <w:sz w:val="26"/>
          <w:szCs w:val="26"/>
        </w:rPr>
        <w:t xml:space="preserve"> Cir. 1981) (“A strong mark is usually fictitious, arbitrary or fanciful and is generally inherently distinctive.”); </w:t>
      </w:r>
      <w:r>
        <w:rPr>
          <w:rFonts w:ascii="Times New Roman" w:hAnsi="Times New Roman" w:cs="Times New Roman"/>
          <w:i/>
          <w:sz w:val="26"/>
          <w:szCs w:val="26"/>
        </w:rPr>
        <w:t>see also Caliber Auto</w:t>
      </w:r>
      <w:r w:rsidR="00C910A5">
        <w:rPr>
          <w:rFonts w:ascii="Times New Roman" w:hAnsi="Times New Roman" w:cs="Times New Roman"/>
          <w:i/>
          <w:sz w:val="26"/>
          <w:szCs w:val="26"/>
        </w:rPr>
        <w:t>.</w:t>
      </w:r>
      <w:r>
        <w:rPr>
          <w:rFonts w:ascii="Times New Roman" w:hAnsi="Times New Roman" w:cs="Times New Roman"/>
          <w:i/>
          <w:sz w:val="26"/>
          <w:szCs w:val="26"/>
        </w:rPr>
        <w:t xml:space="preserve"> Liquidators, Inc. v. Premier Chrysler, Jeep, Dodge, LLC</w:t>
      </w:r>
      <w:r>
        <w:rPr>
          <w:rFonts w:ascii="Times New Roman" w:hAnsi="Times New Roman" w:cs="Times New Roman"/>
          <w:sz w:val="26"/>
          <w:szCs w:val="26"/>
        </w:rPr>
        <w:t>, 605 F.3d 931, 938 (11</w:t>
      </w:r>
      <w:r w:rsidR="00C910A5">
        <w:rPr>
          <w:rFonts w:ascii="Times New Roman" w:hAnsi="Times New Roman" w:cs="Times New Roman"/>
          <w:sz w:val="26"/>
          <w:szCs w:val="26"/>
        </w:rPr>
        <w:t>th</w:t>
      </w:r>
      <w:r>
        <w:rPr>
          <w:rFonts w:ascii="Times New Roman" w:hAnsi="Times New Roman" w:cs="Times New Roman"/>
          <w:sz w:val="26"/>
          <w:szCs w:val="26"/>
        </w:rPr>
        <w:t xml:space="preserve"> Cir. 2010) (holding plaintiff’s incontestably registered service mark strong as a matter of law); </w:t>
      </w:r>
      <w:r>
        <w:rPr>
          <w:rFonts w:ascii="Times New Roman" w:eastAsia="Times New Roman" w:hAnsi="Times New Roman" w:cs="Times New Roman"/>
          <w:i/>
          <w:sz w:val="26"/>
          <w:szCs w:val="26"/>
        </w:rPr>
        <w:t>Dieter v. B &amp; H Indus. of Sw. Fla., Inc.</w:t>
      </w:r>
      <w:r>
        <w:rPr>
          <w:rFonts w:ascii="Times New Roman" w:eastAsia="Times New Roman" w:hAnsi="Times New Roman" w:cs="Times New Roman"/>
          <w:sz w:val="26"/>
          <w:szCs w:val="26"/>
        </w:rPr>
        <w:t>,</w:t>
      </w:r>
      <w:r>
        <w:rPr>
          <w:rFonts w:ascii="Times New Roman" w:hAnsi="Times New Roman" w:cs="Times New Roman"/>
          <w:sz w:val="26"/>
          <w:szCs w:val="26"/>
          <w:lang w:val="en"/>
        </w:rPr>
        <w:t xml:space="preserve"> 880 F.2d 322, 329 (11</w:t>
      </w:r>
      <w:r w:rsidR="00C910A5">
        <w:rPr>
          <w:rFonts w:ascii="Times New Roman" w:hAnsi="Times New Roman" w:cs="Times New Roman"/>
          <w:sz w:val="26"/>
          <w:szCs w:val="26"/>
          <w:lang w:val="en"/>
        </w:rPr>
        <w:t>th</w:t>
      </w:r>
      <w:r>
        <w:rPr>
          <w:rFonts w:ascii="Times New Roman" w:hAnsi="Times New Roman" w:cs="Times New Roman"/>
          <w:sz w:val="26"/>
          <w:szCs w:val="26"/>
          <w:lang w:val="en"/>
        </w:rPr>
        <w:t xml:space="preserve"> Cir. 1989) (same).</w:t>
      </w:r>
    </w:p>
    <w:p w:rsidR="00FA4799" w:rsidRPr="00E0553C"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lang w:val="en"/>
        </w:rPr>
        <w:t xml:space="preserve">On the other hand, however, a number of the court’s decisions have departed from these bright-line rules in favor of an examination of the marketplace strength of the trademark sought to be protected. </w:t>
      </w:r>
      <w:r>
        <w:rPr>
          <w:rFonts w:ascii="Times New Roman" w:hAnsi="Times New Roman" w:cs="Times New Roman"/>
          <w:i/>
          <w:sz w:val="26"/>
          <w:szCs w:val="26"/>
          <w:lang w:val="en"/>
        </w:rPr>
        <w:t>See, e.g.</w:t>
      </w:r>
      <w:r w:rsidRPr="00B55E88">
        <w:rPr>
          <w:rFonts w:ascii="Times New Roman" w:hAnsi="Times New Roman" w:cs="Times New Roman"/>
          <w:sz w:val="26"/>
          <w:szCs w:val="26"/>
          <w:lang w:val="en"/>
        </w:rPr>
        <w:t>,</w:t>
      </w:r>
      <w:r>
        <w:rPr>
          <w:rFonts w:ascii="Times New Roman" w:hAnsi="Times New Roman" w:cs="Times New Roman"/>
          <w:i/>
          <w:sz w:val="26"/>
          <w:szCs w:val="26"/>
          <w:lang w:val="en"/>
        </w:rPr>
        <w:t xml:space="preserve"> Citibank, N.A. v. Citibanc Grp.</w:t>
      </w:r>
      <w:r>
        <w:rPr>
          <w:rFonts w:ascii="Times New Roman" w:hAnsi="Times New Roman" w:cs="Times New Roman"/>
          <w:sz w:val="26"/>
          <w:szCs w:val="26"/>
          <w:lang w:val="en"/>
        </w:rPr>
        <w:t>, 724 F.2d 1540, 1547 (11</w:t>
      </w:r>
      <w:r w:rsidR="00C910A5">
        <w:rPr>
          <w:rFonts w:ascii="Times New Roman" w:hAnsi="Times New Roman" w:cs="Times New Roman"/>
          <w:sz w:val="26"/>
          <w:szCs w:val="26"/>
          <w:lang w:val="en"/>
        </w:rPr>
        <w:t>th</w:t>
      </w:r>
      <w:r>
        <w:rPr>
          <w:rFonts w:ascii="Times New Roman" w:hAnsi="Times New Roman" w:cs="Times New Roman"/>
          <w:sz w:val="26"/>
          <w:szCs w:val="26"/>
          <w:lang w:val="en"/>
        </w:rPr>
        <w:t xml:space="preserve"> Cir. 1984) (“The presumption of validity afforded plaintiff’s [registered] mark under the Lanham Act is not material to [whether confusion is likely].”); </w:t>
      </w:r>
      <w:r>
        <w:rPr>
          <w:rFonts w:ascii="Times New Roman" w:hAnsi="Times New Roman" w:cs="Times New Roman"/>
          <w:i/>
          <w:sz w:val="26"/>
          <w:szCs w:val="26"/>
          <w:lang w:val="en"/>
        </w:rPr>
        <w:t xml:space="preserve">see also </w:t>
      </w:r>
      <w:r>
        <w:rPr>
          <w:rFonts w:ascii="Times New Roman" w:hAnsi="Times New Roman" w:cs="Times New Roman"/>
          <w:i/>
          <w:iCs/>
          <w:color w:val="1E1E1E"/>
          <w:sz w:val="26"/>
          <w:szCs w:val="26"/>
        </w:rPr>
        <w:t>John H. Harland Co. v. Clarke Checks, Inc.</w:t>
      </w:r>
      <w:r>
        <w:rPr>
          <w:rFonts w:ascii="Times New Roman" w:hAnsi="Times New Roman" w:cs="Times New Roman"/>
          <w:iCs/>
          <w:color w:val="1E1E1E"/>
          <w:sz w:val="26"/>
          <w:szCs w:val="26"/>
        </w:rPr>
        <w:t>,</w:t>
      </w:r>
      <w:r>
        <w:rPr>
          <w:rFonts w:ascii="Times New Roman" w:hAnsi="Times New Roman" w:cs="Times New Roman"/>
          <w:color w:val="1E1E1E"/>
          <w:sz w:val="26"/>
          <w:szCs w:val="26"/>
        </w:rPr>
        <w:t xml:space="preserve"> 711 F.2d 966, 974-75 n.13 (11</w:t>
      </w:r>
      <w:r w:rsidR="00C910A5">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1983) (“Of course, even if [the plaintiff’s mark] initially was weak, it may have subsequently acquired strength through [the plaintiff’s] promotional efforts.”). In particular, those opinions have often focused on the extent of third-party use of arguably similar marks. </w:t>
      </w:r>
      <w:r>
        <w:rPr>
          <w:rFonts w:ascii="Times New Roman" w:hAnsi="Times New Roman" w:cs="Times New Roman"/>
          <w:i/>
          <w:color w:val="1E1E1E"/>
          <w:sz w:val="26"/>
          <w:szCs w:val="26"/>
        </w:rPr>
        <w:t>See, e.g.</w:t>
      </w:r>
      <w:r w:rsidRPr="00B55E88">
        <w:rPr>
          <w:rFonts w:ascii="Times New Roman" w:hAnsi="Times New Roman" w:cs="Times New Roman"/>
          <w:color w:val="1E1E1E"/>
          <w:sz w:val="26"/>
          <w:szCs w:val="26"/>
        </w:rPr>
        <w:t>,</w:t>
      </w:r>
      <w:r>
        <w:rPr>
          <w:rFonts w:ascii="Times New Roman" w:hAnsi="Times New Roman" w:cs="Times New Roman"/>
          <w:i/>
          <w:color w:val="1E1E1E"/>
          <w:sz w:val="26"/>
          <w:szCs w:val="26"/>
        </w:rPr>
        <w:t xml:space="preserve"> </w:t>
      </w:r>
      <w:r>
        <w:rPr>
          <w:rFonts w:ascii="Times New Roman" w:eastAsia="Times New Roman" w:hAnsi="Times New Roman" w:cs="Times New Roman"/>
          <w:i/>
          <w:sz w:val="26"/>
          <w:szCs w:val="26"/>
        </w:rPr>
        <w:t>Freedom Sav. &amp; Loan Ass’n v. Way</w:t>
      </w:r>
      <w:r>
        <w:rPr>
          <w:rFonts w:ascii="Times New Roman" w:eastAsia="Times New Roman" w:hAnsi="Times New Roman" w:cs="Times New Roman"/>
          <w:sz w:val="26"/>
          <w:szCs w:val="26"/>
        </w:rPr>
        <w:t>, 757 F.2d 1176, 1183 (11</w:t>
      </w:r>
      <w:r w:rsidR="00C910A5">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(finding plaintiff’s suggestive mark weak as a matter of law on appeal based in part on evidence of third-party use); </w:t>
      </w:r>
      <w:r>
        <w:rPr>
          <w:rFonts w:ascii="Times New Roman" w:hAnsi="Times New Roman" w:cs="Times New Roman"/>
          <w:i/>
          <w:iCs/>
          <w:color w:val="1E1E1E"/>
          <w:sz w:val="26"/>
          <w:szCs w:val="26"/>
        </w:rPr>
        <w:t>John H. Harland</w:t>
      </w:r>
      <w:r w:rsidR="00C910A5">
        <w:rPr>
          <w:rFonts w:ascii="Times New Roman" w:hAnsi="Times New Roman" w:cs="Times New Roman"/>
          <w:i/>
          <w:iCs/>
          <w:color w:val="1E1E1E"/>
          <w:sz w:val="26"/>
          <w:szCs w:val="26"/>
        </w:rPr>
        <w:t>Co.</w:t>
      </w:r>
      <w:r>
        <w:rPr>
          <w:rFonts w:ascii="Times New Roman" w:hAnsi="Times New Roman" w:cs="Times New Roman"/>
          <w:iCs/>
          <w:color w:val="1E1E1E"/>
          <w:sz w:val="26"/>
          <w:szCs w:val="26"/>
        </w:rPr>
        <w:t>,</w:t>
      </w:r>
      <w:r>
        <w:rPr>
          <w:rFonts w:ascii="Times New Roman" w:hAnsi="Times New Roman" w:cs="Times New Roman"/>
          <w:color w:val="1E1E1E"/>
          <w:sz w:val="26"/>
          <w:szCs w:val="26"/>
        </w:rPr>
        <w:t xml:space="preserve"> 711 F.2d </w:t>
      </w:r>
      <w:r w:rsidR="00C910A5">
        <w:rPr>
          <w:rFonts w:ascii="Times New Roman" w:hAnsi="Times New Roman" w:cs="Times New Roman"/>
          <w:color w:val="1E1E1E"/>
          <w:sz w:val="26"/>
          <w:szCs w:val="26"/>
        </w:rPr>
        <w:t xml:space="preserve">at </w:t>
      </w:r>
      <w:r>
        <w:rPr>
          <w:rFonts w:ascii="Times New Roman" w:hAnsi="Times New Roman" w:cs="Times New Roman"/>
          <w:color w:val="1E1E1E"/>
          <w:sz w:val="26"/>
          <w:szCs w:val="26"/>
        </w:rPr>
        <w:t xml:space="preserve">974-75 n.13 </w:t>
      </w:r>
      <w:r>
        <w:rPr>
          <w:rFonts w:ascii="Times New Roman" w:hAnsi="Times New Roman" w:cs="Times New Roman"/>
          <w:iCs/>
          <w:color w:val="1E1E1E"/>
          <w:sz w:val="26"/>
          <w:szCs w:val="26"/>
        </w:rPr>
        <w:t xml:space="preserve">(“Of course, even if [the plaintiff’s mark] initially was weak, it may have subsequently </w:t>
      </w:r>
      <w:r>
        <w:rPr>
          <w:rFonts w:ascii="Times New Roman" w:hAnsi="Times New Roman" w:cs="Times New Roman"/>
          <w:iCs/>
          <w:color w:val="1E1E1E"/>
          <w:sz w:val="26"/>
          <w:szCs w:val="26"/>
        </w:rPr>
        <w:lastRenderedPageBreak/>
        <w:t xml:space="preserve">acquired strength through [the plaintiff’s] promotional efforts.”); </w:t>
      </w:r>
      <w:r>
        <w:rPr>
          <w:rFonts w:ascii="Times New Roman" w:eastAsia="Times New Roman" w:hAnsi="Times New Roman" w:cs="Times New Roman"/>
          <w:i/>
          <w:sz w:val="26"/>
          <w:szCs w:val="26"/>
        </w:rPr>
        <w:t>Exxon Corp. v. Tex. Motor Exch.</w:t>
      </w:r>
      <w:r>
        <w:rPr>
          <w:rFonts w:ascii="Times New Roman" w:eastAsia="Times New Roman" w:hAnsi="Times New Roman" w:cs="Times New Roman"/>
          <w:sz w:val="26"/>
          <w:szCs w:val="26"/>
        </w:rPr>
        <w:t>,</w:t>
      </w:r>
      <w:r>
        <w:rPr>
          <w:rFonts w:ascii="Times New Roman" w:hAnsi="Times New Roman" w:cs="Times New Roman"/>
          <w:iCs/>
          <w:color w:val="1E1E1E"/>
          <w:sz w:val="26"/>
          <w:szCs w:val="26"/>
        </w:rPr>
        <w:t xml:space="preserve"> 628 F.2d 500, 504 (5</w:t>
      </w:r>
      <w:r w:rsidR="00C910A5">
        <w:rPr>
          <w:rFonts w:ascii="Times New Roman" w:hAnsi="Times New Roman" w:cs="Times New Roman"/>
          <w:iCs/>
          <w:color w:val="1E1E1E"/>
          <w:sz w:val="26"/>
          <w:szCs w:val="26"/>
        </w:rPr>
        <w:t>th</w:t>
      </w:r>
      <w:r>
        <w:rPr>
          <w:rFonts w:ascii="Times New Roman" w:hAnsi="Times New Roman" w:cs="Times New Roman"/>
          <w:iCs/>
          <w:color w:val="1E1E1E"/>
          <w:sz w:val="26"/>
          <w:szCs w:val="26"/>
        </w:rPr>
        <w:t xml:space="preserve"> Cir. 1980) (affirming finding of trademark strength based on absence of evidence of third-party use); </w:t>
      </w:r>
      <w:r>
        <w:rPr>
          <w:rFonts w:ascii="Times New Roman" w:hAnsi="Times New Roman" w:cs="Times New Roman"/>
          <w:i/>
          <w:iCs/>
          <w:color w:val="1E1E1E"/>
          <w:sz w:val="26"/>
          <w:szCs w:val="26"/>
        </w:rPr>
        <w:t>Amstar Corp. v. Domino’s Pizza, Inc.</w:t>
      </w:r>
      <w:r>
        <w:rPr>
          <w:rFonts w:ascii="Times New Roman" w:hAnsi="Times New Roman" w:cs="Times New Roman"/>
          <w:iCs/>
          <w:color w:val="1E1E1E"/>
          <w:sz w:val="26"/>
          <w:szCs w:val="26"/>
        </w:rPr>
        <w:t>, 615 F.2d 252, 260 (5</w:t>
      </w:r>
      <w:r w:rsidR="00C910A5">
        <w:rPr>
          <w:rFonts w:ascii="Times New Roman" w:hAnsi="Times New Roman" w:cs="Times New Roman"/>
          <w:iCs/>
          <w:color w:val="1E1E1E"/>
          <w:sz w:val="26"/>
          <w:szCs w:val="26"/>
        </w:rPr>
        <w:t>th</w:t>
      </w:r>
      <w:r>
        <w:rPr>
          <w:rFonts w:ascii="Times New Roman" w:hAnsi="Times New Roman" w:cs="Times New Roman"/>
          <w:iCs/>
          <w:color w:val="1E1E1E"/>
          <w:sz w:val="26"/>
          <w:szCs w:val="26"/>
        </w:rPr>
        <w:t xml:space="preserve"> Cir. 1980) (finding plaintiff’s arbitrary mark weak as a matter of law on appeal based in part on evidence of third-party use). These instructions therefore adopt a dual approach that focuses on both the conceptual strength of the plaintiff’s trademark, as reflected in the trademark’s placement on the spectrum of distinctiveness, and its commercial strength, as reflected in these other considerations.</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Similarity or Dissimilarity of the Parties’ Trademarks</w:t>
      </w:r>
    </w:p>
    <w:p w:rsidR="00FA4799" w:rsidRPr="002430ED"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Representative circuit case law applying this factor includes </w:t>
      </w:r>
      <w:r>
        <w:rPr>
          <w:rFonts w:ascii="Times New Roman" w:eastAsia="Times New Roman" w:hAnsi="Times New Roman" w:cs="Times New Roman"/>
          <w:i/>
          <w:sz w:val="26"/>
          <w:szCs w:val="26"/>
        </w:rPr>
        <w:t>Welding Servs., Inc. v. Forman</w:t>
      </w:r>
      <w:r>
        <w:rPr>
          <w:rFonts w:ascii="Times New Roman" w:eastAsia="Times New Roman" w:hAnsi="Times New Roman" w:cs="Times New Roman"/>
          <w:sz w:val="26"/>
          <w:szCs w:val="26"/>
        </w:rPr>
        <w:t>, 509 F.3d 1351, 1361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2007), </w:t>
      </w:r>
      <w:r>
        <w:rPr>
          <w:rFonts w:ascii="Times New Roman" w:eastAsia="Times New Roman" w:hAnsi="Times New Roman" w:cs="Times New Roman"/>
          <w:i/>
          <w:sz w:val="26"/>
          <w:szCs w:val="26"/>
        </w:rPr>
        <w:t>Dippin’ Dots, Inc. v. Frosty Bites, Distrib., LLC</w:t>
      </w:r>
      <w:r>
        <w:rPr>
          <w:rFonts w:ascii="Times New Roman" w:eastAsia="Times New Roman" w:hAnsi="Times New Roman" w:cs="Times New Roman"/>
          <w:sz w:val="26"/>
          <w:szCs w:val="26"/>
        </w:rPr>
        <w:t>, 369 F.3d 1197, 1207-09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2004)</w:t>
      </w:r>
      <w:r w:rsidR="0032093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Frehling Enters. v. Int’l Select Grp.</w:t>
      </w:r>
      <w:r>
        <w:rPr>
          <w:rFonts w:ascii="Times New Roman" w:eastAsia="Times New Roman" w:hAnsi="Times New Roman" w:cs="Times New Roman"/>
          <w:sz w:val="26"/>
          <w:szCs w:val="26"/>
        </w:rPr>
        <w:t>, 192 F.3d 1330, 1337-38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1999), </w:t>
      </w:r>
      <w:r>
        <w:rPr>
          <w:rFonts w:ascii="Times New Roman" w:eastAsia="Times New Roman" w:hAnsi="Times New Roman" w:cs="Times New Roman"/>
          <w:i/>
          <w:sz w:val="26"/>
          <w:szCs w:val="26"/>
        </w:rPr>
        <w:t>Exxon Corp. v. Tex. Motor Exch.</w:t>
      </w:r>
      <w:r>
        <w:rPr>
          <w:rFonts w:ascii="Times New Roman" w:eastAsia="Times New Roman" w:hAnsi="Times New Roman" w:cs="Times New Roman"/>
          <w:sz w:val="26"/>
          <w:szCs w:val="26"/>
        </w:rPr>
        <w:t>, 628 F.2d 500, 504-05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1980), </w:t>
      </w:r>
      <w:r w:rsidR="00B44532">
        <w:rPr>
          <w:rFonts w:ascii="Times New Roman" w:eastAsia="Times New Roman" w:hAnsi="Times New Roman" w:cs="Times New Roman"/>
          <w:sz w:val="26"/>
          <w:szCs w:val="26"/>
        </w:rPr>
        <w:t xml:space="preserve">and </w:t>
      </w:r>
      <w:r>
        <w:rPr>
          <w:rFonts w:ascii="Times New Roman" w:eastAsia="Times New Roman" w:hAnsi="Times New Roman" w:cs="Times New Roman"/>
          <w:i/>
          <w:sz w:val="26"/>
          <w:szCs w:val="26"/>
        </w:rPr>
        <w:t>Eskay Drugs, Inc. v. Smith Kline &amp; French Labs.</w:t>
      </w:r>
      <w:r>
        <w:rPr>
          <w:rFonts w:ascii="Times New Roman" w:eastAsia="Times New Roman" w:hAnsi="Times New Roman" w:cs="Times New Roman"/>
          <w:sz w:val="26"/>
          <w:szCs w:val="26"/>
        </w:rPr>
        <w:t>, 188 F.2d 430, 431-32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1951).</w:t>
      </w:r>
    </w:p>
    <w:p w:rsidR="00FA4799" w:rsidRPr="00057DD6"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Similarity or Dissimilarity of the Parties’ Goods</w:t>
      </w:r>
    </w:p>
    <w:p w:rsidR="00FA4799" w:rsidRPr="00AC0BF6"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Representative circuit case law applying this factor includes </w:t>
      </w:r>
      <w:r>
        <w:rPr>
          <w:rFonts w:ascii="Times New Roman" w:eastAsia="Times New Roman" w:hAnsi="Times New Roman" w:cs="Times New Roman"/>
          <w:i/>
          <w:sz w:val="26"/>
          <w:szCs w:val="26"/>
        </w:rPr>
        <w:t>Tana v. Dantanna’s</w:t>
      </w:r>
      <w:r>
        <w:rPr>
          <w:rFonts w:ascii="Times New Roman" w:eastAsia="Times New Roman" w:hAnsi="Times New Roman" w:cs="Times New Roman"/>
          <w:sz w:val="26"/>
          <w:szCs w:val="26"/>
        </w:rPr>
        <w:t>, 611 F.3d 767, 777-78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2010), </w:t>
      </w:r>
      <w:r>
        <w:rPr>
          <w:rFonts w:ascii="Times New Roman" w:eastAsia="Times New Roman" w:hAnsi="Times New Roman" w:cs="Times New Roman"/>
          <w:i/>
          <w:sz w:val="26"/>
          <w:szCs w:val="26"/>
        </w:rPr>
        <w:t>AmBrit, Inc. v. Kraft, Inc.</w:t>
      </w:r>
      <w:r>
        <w:rPr>
          <w:rFonts w:ascii="Times New Roman" w:eastAsia="Times New Roman" w:hAnsi="Times New Roman" w:cs="Times New Roman"/>
          <w:sz w:val="26"/>
          <w:szCs w:val="26"/>
        </w:rPr>
        <w:t>, 812 F.2d 1531, 1541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w:t>
      </w:r>
      <w:r>
        <w:rPr>
          <w:rFonts w:ascii="Times New Roman" w:eastAsia="Times New Roman" w:hAnsi="Times New Roman" w:cs="Times New Roman"/>
          <w:i/>
          <w:sz w:val="26"/>
          <w:szCs w:val="26"/>
        </w:rPr>
        <w:t>Jellibeans, Inc. v. Skating Clubs of Ga., Inc.</w:t>
      </w:r>
      <w:r>
        <w:rPr>
          <w:rFonts w:ascii="Times New Roman" w:eastAsia="Times New Roman" w:hAnsi="Times New Roman" w:cs="Times New Roman"/>
          <w:sz w:val="26"/>
          <w:szCs w:val="26"/>
        </w:rPr>
        <w:t>, 716 F.2d 833, 842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w:t>
      </w:r>
      <w:r>
        <w:rPr>
          <w:rFonts w:ascii="Times New Roman" w:eastAsia="Times New Roman" w:hAnsi="Times New Roman" w:cs="Times New Roman"/>
          <w:i/>
          <w:sz w:val="26"/>
          <w:szCs w:val="26"/>
        </w:rPr>
        <w:t>Original Appalachian Artworks, Inc. v. Toy Loft, Inc.</w:t>
      </w:r>
      <w:r>
        <w:rPr>
          <w:rFonts w:ascii="Times New Roman" w:eastAsia="Times New Roman" w:hAnsi="Times New Roman" w:cs="Times New Roman"/>
          <w:sz w:val="26"/>
          <w:szCs w:val="26"/>
        </w:rPr>
        <w:t>, 684 F.2d 821, 832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1982), and </w:t>
      </w:r>
      <w:r>
        <w:rPr>
          <w:rFonts w:ascii="Times New Roman" w:eastAsia="Times New Roman" w:hAnsi="Times New Roman" w:cs="Times New Roman"/>
          <w:i/>
          <w:sz w:val="26"/>
          <w:szCs w:val="26"/>
        </w:rPr>
        <w:t>Safeway Stores, Inc. v. Safeway Discount Drugs, Inc.</w:t>
      </w:r>
      <w:r>
        <w:rPr>
          <w:rFonts w:ascii="Times New Roman" w:eastAsia="Times New Roman" w:hAnsi="Times New Roman" w:cs="Times New Roman"/>
          <w:sz w:val="26"/>
          <w:szCs w:val="26"/>
        </w:rPr>
        <w:t>, 675 F.2d 1160, 1166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1982).</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Similarity or Dissimilarity of the Parties’ Retail Outlets and Purchasers</w:t>
      </w:r>
    </w:p>
    <w:p w:rsidR="00FA4799" w:rsidRPr="00AC0BF6"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Representative circuit case law applying this factor includes </w:t>
      </w:r>
      <w:r>
        <w:rPr>
          <w:rFonts w:ascii="Times New Roman" w:eastAsia="Times New Roman" w:hAnsi="Times New Roman" w:cs="Times New Roman"/>
          <w:i/>
          <w:sz w:val="26"/>
          <w:szCs w:val="26"/>
        </w:rPr>
        <w:t>Carnival Brands Seafood</w:t>
      </w:r>
      <w:r w:rsidR="00320937">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v. Carnival Brands, Inc.</w:t>
      </w:r>
      <w:r>
        <w:rPr>
          <w:rFonts w:ascii="Times New Roman" w:eastAsia="Times New Roman" w:hAnsi="Times New Roman" w:cs="Times New Roman"/>
          <w:sz w:val="26"/>
          <w:szCs w:val="26"/>
        </w:rPr>
        <w:t>, 187 F.3d 1307, 1313-14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1999), </w:t>
      </w:r>
      <w:r>
        <w:rPr>
          <w:rFonts w:ascii="Times New Roman" w:eastAsia="Times New Roman" w:hAnsi="Times New Roman" w:cs="Times New Roman"/>
          <w:i/>
          <w:sz w:val="26"/>
          <w:szCs w:val="26"/>
        </w:rPr>
        <w:t>John</w:t>
      </w:r>
      <w:r w:rsidR="00320937">
        <w:rPr>
          <w:rFonts w:ascii="Times New Roman" w:eastAsia="Times New Roman" w:hAnsi="Times New Roman" w:cs="Times New Roman"/>
          <w:i/>
          <w:sz w:val="26"/>
          <w:szCs w:val="26"/>
        </w:rPr>
        <w:t xml:space="preserve"> H. Harland Co. v. Clarke Checks</w:t>
      </w:r>
      <w:r>
        <w:rPr>
          <w:rFonts w:ascii="Times New Roman" w:eastAsia="Times New Roman" w:hAnsi="Times New Roman" w:cs="Times New Roman"/>
          <w:i/>
          <w:sz w:val="26"/>
          <w:szCs w:val="26"/>
        </w:rPr>
        <w:t xml:space="preserve"> Inc.</w:t>
      </w:r>
      <w:r>
        <w:rPr>
          <w:rFonts w:ascii="Times New Roman" w:eastAsia="Times New Roman" w:hAnsi="Times New Roman" w:cs="Times New Roman"/>
          <w:sz w:val="26"/>
          <w:szCs w:val="26"/>
        </w:rPr>
        <w:t>, 711 F.2d 966, 976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w:t>
      </w:r>
      <w:r>
        <w:rPr>
          <w:rFonts w:ascii="Times New Roman" w:eastAsia="Times New Roman" w:hAnsi="Times New Roman" w:cs="Times New Roman"/>
          <w:i/>
          <w:sz w:val="26"/>
          <w:szCs w:val="26"/>
        </w:rPr>
        <w:t>Amstar Corp. v. Domino’s Pizza, Inc.</w:t>
      </w:r>
      <w:r>
        <w:rPr>
          <w:rFonts w:ascii="Times New Roman" w:eastAsia="Times New Roman" w:hAnsi="Times New Roman" w:cs="Times New Roman"/>
          <w:sz w:val="26"/>
          <w:szCs w:val="26"/>
        </w:rPr>
        <w:t>, 615 F.2d 252, 262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1980)</w:t>
      </w:r>
      <w:r w:rsidR="00B445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Exxon Corp. v. Tex</w:t>
      </w:r>
      <w:r w:rsidR="00320937">
        <w:rPr>
          <w:rFonts w:ascii="Times New Roman" w:eastAsia="Times New Roman" w:hAnsi="Times New Roman" w:cs="Times New Roman"/>
          <w:i/>
          <w:sz w:val="26"/>
          <w:szCs w:val="26"/>
        </w:rPr>
        <w:t>as</w:t>
      </w:r>
      <w:r>
        <w:rPr>
          <w:rFonts w:ascii="Times New Roman" w:eastAsia="Times New Roman" w:hAnsi="Times New Roman" w:cs="Times New Roman"/>
          <w:i/>
          <w:sz w:val="26"/>
          <w:szCs w:val="26"/>
        </w:rPr>
        <w:t xml:space="preserve"> Motor Exch.</w:t>
      </w:r>
      <w:r>
        <w:rPr>
          <w:rFonts w:ascii="Times New Roman" w:eastAsia="Times New Roman" w:hAnsi="Times New Roman" w:cs="Times New Roman"/>
          <w:sz w:val="26"/>
          <w:szCs w:val="26"/>
        </w:rPr>
        <w:t>, 628 F.2d 500, 505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1980), and </w:t>
      </w:r>
      <w:r>
        <w:rPr>
          <w:rFonts w:ascii="Times New Roman" w:eastAsia="Times New Roman" w:hAnsi="Times New Roman" w:cs="Times New Roman"/>
          <w:i/>
          <w:sz w:val="26"/>
          <w:szCs w:val="26"/>
        </w:rPr>
        <w:t>Pure Foods, Inc. v. Minute Maid Corp</w:t>
      </w:r>
      <w:r w:rsidR="00320937">
        <w:rPr>
          <w:rFonts w:ascii="Times New Roman" w:eastAsia="Times New Roman" w:hAnsi="Times New Roman" w:cs="Times New Roman"/>
          <w:i/>
          <w:sz w:val="26"/>
          <w:szCs w:val="26"/>
        </w:rPr>
        <w:t>.</w:t>
      </w:r>
      <w:r>
        <w:rPr>
          <w:rFonts w:ascii="Times New Roman" w:eastAsia="Times New Roman" w:hAnsi="Times New Roman" w:cs="Times New Roman"/>
          <w:sz w:val="26"/>
          <w:szCs w:val="26"/>
        </w:rPr>
        <w:t>, 214 F.2d 792, 797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1954).</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Similarity or Dissimilarity of the Parties’ Advertising Media</w:t>
      </w:r>
    </w:p>
    <w:p w:rsidR="00FA4799" w:rsidRPr="00AC0BF6"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Representative circuit case law applying this factor includes </w:t>
      </w:r>
      <w:r>
        <w:rPr>
          <w:rFonts w:ascii="Times New Roman" w:eastAsia="Times New Roman" w:hAnsi="Times New Roman" w:cs="Times New Roman"/>
          <w:i/>
          <w:sz w:val="26"/>
          <w:szCs w:val="26"/>
        </w:rPr>
        <w:t>Tana v. Dantanna’s</w:t>
      </w:r>
      <w:r>
        <w:rPr>
          <w:rFonts w:ascii="Times New Roman" w:eastAsia="Times New Roman" w:hAnsi="Times New Roman" w:cs="Times New Roman"/>
          <w:sz w:val="26"/>
          <w:szCs w:val="26"/>
        </w:rPr>
        <w:t>, 611 F.3d 767, 776-77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2010), </w:t>
      </w:r>
      <w:r>
        <w:rPr>
          <w:rFonts w:ascii="Times New Roman" w:eastAsia="Times New Roman" w:hAnsi="Times New Roman" w:cs="Times New Roman"/>
          <w:i/>
          <w:sz w:val="26"/>
          <w:szCs w:val="26"/>
        </w:rPr>
        <w:t>John H. Harland Co. v. Clarke Checks, Inc.</w:t>
      </w:r>
      <w:r>
        <w:rPr>
          <w:rFonts w:ascii="Times New Roman" w:eastAsia="Times New Roman" w:hAnsi="Times New Roman" w:cs="Times New Roman"/>
          <w:sz w:val="26"/>
          <w:szCs w:val="26"/>
        </w:rPr>
        <w:t>, 711 F.2d 966, 967-77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w:t>
      </w:r>
      <w:r>
        <w:rPr>
          <w:rFonts w:ascii="Times New Roman" w:eastAsia="Times New Roman" w:hAnsi="Times New Roman" w:cs="Times New Roman"/>
          <w:i/>
          <w:sz w:val="26"/>
          <w:szCs w:val="26"/>
        </w:rPr>
        <w:t>Exxon Corp. v. Tex. Motor Exch.</w:t>
      </w:r>
      <w:r>
        <w:rPr>
          <w:rFonts w:ascii="Times New Roman" w:eastAsia="Times New Roman" w:hAnsi="Times New Roman" w:cs="Times New Roman"/>
          <w:sz w:val="26"/>
          <w:szCs w:val="26"/>
        </w:rPr>
        <w:t>, 628 F.2d 500, 506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1980), and </w:t>
      </w:r>
      <w:r>
        <w:rPr>
          <w:rFonts w:ascii="Times New Roman" w:eastAsia="Times New Roman" w:hAnsi="Times New Roman" w:cs="Times New Roman"/>
          <w:i/>
          <w:sz w:val="26"/>
          <w:szCs w:val="26"/>
        </w:rPr>
        <w:t>Volkswagenwerk Aktiengesellschaft v. Rickard</w:t>
      </w:r>
      <w:r>
        <w:rPr>
          <w:rFonts w:ascii="Times New Roman" w:eastAsia="Times New Roman" w:hAnsi="Times New Roman" w:cs="Times New Roman"/>
          <w:sz w:val="26"/>
          <w:szCs w:val="26"/>
        </w:rPr>
        <w:t>, 492 F.2d 474, 478 (5</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1974).</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Actual Confusion</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Under Eleventh Circuit law:</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There can be no more positive or substantial proof of the likelihood of confusion than proof of actual confusion. Moreover, reason tells us that while very little proof of actual confusion would be necessary to prove the likelihood of confusion, an almost overwhelming amount of proof would be necessary to refute such proof.</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sidRPr="00E34EFE">
        <w:rPr>
          <w:rFonts w:ascii="Times New Roman" w:eastAsia="Times New Roman" w:hAnsi="Times New Roman" w:cs="Times New Roman"/>
          <w:i/>
          <w:sz w:val="26"/>
          <w:szCs w:val="26"/>
        </w:rPr>
        <w:t>World Carpets, Inc. v. Dick Littrell’s New World Carpets</w:t>
      </w:r>
      <w:r>
        <w:rPr>
          <w:rFonts w:ascii="Times New Roman" w:eastAsia="Times New Roman" w:hAnsi="Times New Roman" w:cs="Times New Roman"/>
          <w:sz w:val="26"/>
          <w:szCs w:val="26"/>
        </w:rPr>
        <w:t>, 438 F.2d 482, 489 (5</w:t>
      </w:r>
      <w:r w:rsidRPr="00E34EFE">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1971) (footnote omitted).</w:t>
      </w:r>
    </w:p>
    <w:p w:rsidR="00FA4799" w:rsidRPr="00D44521" w:rsidRDefault="00FA4799" w:rsidP="00501E27">
      <w:pPr>
        <w:spacing w:after="24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Nevertheless, the Eleventh Circuit has held that “there is no absolute scale as to how many instances of actual confusion establish the existence of that factor.” </w:t>
      </w:r>
      <w:r>
        <w:rPr>
          <w:rFonts w:ascii="Times New Roman" w:eastAsia="Times New Roman" w:hAnsi="Times New Roman" w:cs="Times New Roman"/>
          <w:i/>
          <w:sz w:val="26"/>
          <w:szCs w:val="26"/>
        </w:rPr>
        <w:t>See AmBrit, Inc. v. Kraft, Inc.</w:t>
      </w:r>
      <w:r>
        <w:rPr>
          <w:rFonts w:ascii="Times New Roman" w:eastAsia="Times New Roman" w:hAnsi="Times New Roman" w:cs="Times New Roman"/>
          <w:sz w:val="26"/>
          <w:szCs w:val="26"/>
        </w:rPr>
        <w:t>, 812 F.2d 1531, 1543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The sufficiency of “actual confusion” evidence depends on the circumstances. These circumstances can include the amount of actual confusion in the context of the case. </w:t>
      </w:r>
      <w:r>
        <w:rPr>
          <w:rFonts w:ascii="Times New Roman" w:eastAsia="Times New Roman" w:hAnsi="Times New Roman" w:cs="Times New Roman"/>
          <w:i/>
          <w:sz w:val="26"/>
          <w:szCs w:val="26"/>
        </w:rPr>
        <w:t>Compare Tana</w:t>
      </w:r>
      <w:r w:rsidR="00B44532">
        <w:rPr>
          <w:rFonts w:ascii="Times New Roman" w:eastAsia="Times New Roman" w:hAnsi="Times New Roman" w:cs="Times New Roman"/>
          <w:i/>
          <w:sz w:val="26"/>
          <w:szCs w:val="26"/>
        </w:rPr>
        <w:t xml:space="preserve"> v. Dantanna’s</w:t>
      </w:r>
      <w:r>
        <w:rPr>
          <w:rFonts w:ascii="Times New Roman" w:eastAsia="Times New Roman" w:hAnsi="Times New Roman" w:cs="Times New Roman"/>
          <w:sz w:val="26"/>
          <w:szCs w:val="26"/>
        </w:rPr>
        <w:t xml:space="preserve">, 611 F.3d </w:t>
      </w:r>
      <w:r w:rsidR="00B44532">
        <w:rPr>
          <w:rFonts w:ascii="Times New Roman" w:eastAsia="Times New Roman" w:hAnsi="Times New Roman" w:cs="Times New Roman"/>
          <w:sz w:val="26"/>
          <w:szCs w:val="26"/>
        </w:rPr>
        <w:t>767,</w:t>
      </w:r>
      <w:r>
        <w:rPr>
          <w:rFonts w:ascii="Times New Roman" w:eastAsia="Times New Roman" w:hAnsi="Times New Roman" w:cs="Times New Roman"/>
          <w:sz w:val="26"/>
          <w:szCs w:val="26"/>
        </w:rPr>
        <w:t xml:space="preserve"> 779 </w:t>
      </w:r>
      <w:r w:rsidR="00B44532">
        <w:rPr>
          <w:rFonts w:ascii="Times New Roman" w:eastAsia="Times New Roman" w:hAnsi="Times New Roman" w:cs="Times New Roman"/>
          <w:sz w:val="26"/>
          <w:szCs w:val="26"/>
        </w:rPr>
        <w:t xml:space="preserve">(11th Cir. 2010) </w:t>
      </w:r>
      <w:r>
        <w:rPr>
          <w:rFonts w:ascii="Times New Roman" w:eastAsia="Times New Roman" w:hAnsi="Times New Roman" w:cs="Times New Roman"/>
          <w:sz w:val="26"/>
          <w:szCs w:val="26"/>
        </w:rPr>
        <w:t>(affirming finding of no infringement based in part on testimony of only two instances of actual confusion)</w:t>
      </w:r>
      <w:r w:rsidR="00B445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B55E88">
        <w:rPr>
          <w:rFonts w:ascii="Times New Roman" w:eastAsia="Times New Roman" w:hAnsi="Times New Roman" w:cs="Times New Roman"/>
          <w:i/>
          <w:sz w:val="26"/>
          <w:szCs w:val="26"/>
        </w:rPr>
        <w:t xml:space="preserve">and </w:t>
      </w:r>
      <w:r>
        <w:rPr>
          <w:rFonts w:ascii="Times New Roman" w:hAnsi="Times New Roman" w:cs="Times New Roman"/>
          <w:i/>
          <w:iCs/>
          <w:color w:val="1E1E1E"/>
          <w:sz w:val="26"/>
          <w:szCs w:val="26"/>
        </w:rPr>
        <w:t>Sun Bank</w:t>
      </w:r>
      <w:r w:rsidR="00372540">
        <w:rPr>
          <w:rFonts w:ascii="Times New Roman" w:hAnsi="Times New Roman" w:cs="Times New Roman"/>
          <w:i/>
          <w:iCs/>
          <w:color w:val="1E1E1E"/>
          <w:sz w:val="26"/>
          <w:szCs w:val="26"/>
        </w:rPr>
        <w:t>s</w:t>
      </w:r>
      <w:r>
        <w:rPr>
          <w:rFonts w:ascii="Times New Roman" w:hAnsi="Times New Roman" w:cs="Times New Roman"/>
          <w:i/>
          <w:iCs/>
          <w:color w:val="1E1E1E"/>
          <w:sz w:val="26"/>
          <w:szCs w:val="26"/>
        </w:rPr>
        <w:t xml:space="preserve"> v. </w:t>
      </w:r>
      <w:r>
        <w:rPr>
          <w:rFonts w:ascii="Times New Roman" w:eastAsia="Times New Roman" w:hAnsi="Times New Roman" w:cs="Times New Roman"/>
          <w:i/>
          <w:sz w:val="26"/>
          <w:szCs w:val="26"/>
        </w:rPr>
        <w:t>Sun Fed</w:t>
      </w:r>
      <w:r w:rsidR="0037254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Sav. &amp; Loan</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651 F.2d 311, 319 (5</w:t>
      </w:r>
      <w:r w:rsidR="00B44532">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1981) (nineteen reports of actual confusion over a three-year period was insufficient to establish a finding of actual confusion under the circumstances in that case)</w:t>
      </w:r>
      <w:r w:rsidR="00B44532">
        <w:rPr>
          <w:rFonts w:ascii="Times New Roman" w:hAnsi="Times New Roman" w:cs="Times New Roman"/>
          <w:color w:val="1E1E1E"/>
          <w:sz w:val="26"/>
          <w:szCs w:val="26"/>
        </w:rPr>
        <w:t>,</w:t>
      </w:r>
      <w:r>
        <w:rPr>
          <w:rFonts w:ascii="Times New Roman" w:hAnsi="Times New Roman" w:cs="Times New Roman"/>
          <w:color w:val="1E1E1E"/>
          <w:sz w:val="26"/>
          <w:szCs w:val="26"/>
        </w:rPr>
        <w:t xml:space="preserve"> </w:t>
      </w:r>
      <w:r w:rsidRPr="00B55E88">
        <w:rPr>
          <w:rFonts w:ascii="Times New Roman" w:hAnsi="Times New Roman" w:cs="Times New Roman"/>
          <w:i/>
          <w:color w:val="1E1E1E"/>
          <w:sz w:val="26"/>
          <w:szCs w:val="26"/>
        </w:rPr>
        <w:t>with</w:t>
      </w:r>
      <w:r>
        <w:rPr>
          <w:rFonts w:ascii="Times New Roman" w:hAnsi="Times New Roman" w:cs="Times New Roman"/>
          <w:i/>
          <w:color w:val="1E1E1E"/>
          <w:sz w:val="26"/>
          <w:szCs w:val="26"/>
        </w:rPr>
        <w:t xml:space="preserve"> </w:t>
      </w:r>
      <w:r>
        <w:rPr>
          <w:rFonts w:ascii="Times New Roman" w:hAnsi="Times New Roman" w:cs="Times New Roman"/>
          <w:i/>
          <w:iCs/>
          <w:color w:val="1E1E1E"/>
          <w:sz w:val="26"/>
          <w:szCs w:val="26"/>
        </w:rPr>
        <w:t xml:space="preserve">Jellibeans, Inc. v. </w:t>
      </w:r>
      <w:r>
        <w:rPr>
          <w:rFonts w:ascii="Times New Roman" w:eastAsia="Times New Roman" w:hAnsi="Times New Roman" w:cs="Times New Roman"/>
          <w:i/>
          <w:sz w:val="26"/>
          <w:szCs w:val="26"/>
        </w:rPr>
        <w:t>Skating Clubs of Ga., Inc.</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716 F.2d 833, 844 (11</w:t>
      </w:r>
      <w:r w:rsidR="00B44532">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1983) (testimony of three witnesses sufficient to support a finding of actual confusion)</w:t>
      </w:r>
      <w:r w:rsidR="00B44532">
        <w:rPr>
          <w:rFonts w:ascii="Times New Roman" w:hAnsi="Times New Roman" w:cs="Times New Roman"/>
          <w:color w:val="1E1E1E"/>
          <w:sz w:val="26"/>
          <w:szCs w:val="26"/>
        </w:rPr>
        <w:t>,</w:t>
      </w:r>
      <w:r>
        <w:rPr>
          <w:rFonts w:ascii="Times New Roman" w:hAnsi="Times New Roman" w:cs="Times New Roman"/>
          <w:color w:val="1E1E1E"/>
          <w:sz w:val="26"/>
          <w:szCs w:val="26"/>
        </w:rPr>
        <w:t xml:space="preserve"> </w:t>
      </w:r>
      <w:r w:rsidRPr="00B55E88">
        <w:rPr>
          <w:rFonts w:ascii="Times New Roman" w:hAnsi="Times New Roman" w:cs="Times New Roman"/>
          <w:i/>
          <w:color w:val="1E1E1E"/>
          <w:sz w:val="26"/>
          <w:szCs w:val="26"/>
        </w:rPr>
        <w:t>and</w:t>
      </w:r>
      <w:r>
        <w:rPr>
          <w:rFonts w:ascii="Times New Roman" w:hAnsi="Times New Roman" w:cs="Times New Roman"/>
          <w:color w:val="1E1E1E"/>
          <w:sz w:val="26"/>
          <w:szCs w:val="26"/>
        </w:rPr>
        <w:t xml:space="preserve"> </w:t>
      </w:r>
      <w:r>
        <w:rPr>
          <w:rFonts w:ascii="Times New Roman" w:eastAsia="Times New Roman" w:hAnsi="Times New Roman" w:cs="Times New Roman"/>
          <w:i/>
          <w:sz w:val="26"/>
          <w:szCs w:val="26"/>
        </w:rPr>
        <w:t>Roto-Rooter Corp. v. O’Neal</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513 F.2d 44, 46 (5</w:t>
      </w:r>
      <w:r w:rsidR="00B44532">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1975) (reversing trial court for applying a test of “statistically significant” confusion and finding confusion likely as a matter of law based on testimony of four instances of actual confusion). They can also include the type of person who was allegedly confused. </w:t>
      </w:r>
      <w:r>
        <w:rPr>
          <w:rFonts w:ascii="Times New Roman" w:hAnsi="Times New Roman" w:cs="Times New Roman"/>
          <w:i/>
          <w:color w:val="1E1E1E"/>
          <w:sz w:val="26"/>
          <w:szCs w:val="26"/>
        </w:rPr>
        <w:t xml:space="preserve">Compare </w:t>
      </w:r>
      <w:r>
        <w:rPr>
          <w:rFonts w:ascii="Times New Roman" w:eastAsia="Times New Roman" w:hAnsi="Times New Roman" w:cs="Times New Roman"/>
          <w:i/>
          <w:sz w:val="26"/>
          <w:szCs w:val="26"/>
        </w:rPr>
        <w:t>Frehling Enters. v. Int’l Select Grp.</w:t>
      </w:r>
      <w:r>
        <w:rPr>
          <w:rFonts w:ascii="Times New Roman" w:eastAsia="Times New Roman" w:hAnsi="Times New Roman" w:cs="Times New Roman"/>
          <w:sz w:val="26"/>
          <w:szCs w:val="26"/>
        </w:rPr>
        <w:t>,</w:t>
      </w:r>
      <w:r>
        <w:rPr>
          <w:rFonts w:ascii="Times New Roman" w:hAnsi="Times New Roman" w:cs="Times New Roman"/>
          <w:sz w:val="26"/>
          <w:szCs w:val="26"/>
        </w:rPr>
        <w:t xml:space="preserve"> 192 F.3d 1330, 1341 (11</w:t>
      </w:r>
      <w:r w:rsidR="00B44532">
        <w:rPr>
          <w:rFonts w:ascii="Times New Roman" w:hAnsi="Times New Roman" w:cs="Times New Roman"/>
          <w:sz w:val="26"/>
          <w:szCs w:val="26"/>
        </w:rPr>
        <w:t>th</w:t>
      </w:r>
      <w:r>
        <w:rPr>
          <w:rFonts w:ascii="Times New Roman" w:hAnsi="Times New Roman" w:cs="Times New Roman"/>
          <w:sz w:val="26"/>
          <w:szCs w:val="26"/>
        </w:rPr>
        <w:t xml:space="preserve"> Cir. 1999) (reversing finding of no likelihood of confusion based in part on evidence of confusion by plaintiff’s professional buyer)</w:t>
      </w:r>
      <w:r w:rsidR="00B44532">
        <w:rPr>
          <w:rFonts w:ascii="Times New Roman" w:hAnsi="Times New Roman" w:cs="Times New Roman"/>
          <w:sz w:val="26"/>
          <w:szCs w:val="26"/>
        </w:rPr>
        <w:t>,</w:t>
      </w:r>
      <w:r w:rsidRPr="00B55E88">
        <w:rPr>
          <w:rFonts w:ascii="Times New Roman" w:hAnsi="Times New Roman" w:cs="Times New Roman"/>
          <w:i/>
          <w:sz w:val="26"/>
          <w:szCs w:val="26"/>
        </w:rPr>
        <w:t xml:space="preserve"> and</w:t>
      </w:r>
      <w:r>
        <w:rPr>
          <w:rFonts w:ascii="Times New Roman" w:hAnsi="Times New Roman" w:cs="Times New Roman"/>
          <w:sz w:val="26"/>
          <w:szCs w:val="26"/>
        </w:rPr>
        <w:t xml:space="preserve"> </w:t>
      </w:r>
      <w:r>
        <w:rPr>
          <w:rFonts w:ascii="Times New Roman" w:hAnsi="Times New Roman" w:cs="Times New Roman"/>
          <w:i/>
          <w:sz w:val="26"/>
          <w:szCs w:val="26"/>
        </w:rPr>
        <w:t>Conagra, Inc. v. Singleton</w:t>
      </w:r>
      <w:r>
        <w:rPr>
          <w:rFonts w:ascii="Times New Roman" w:hAnsi="Times New Roman" w:cs="Times New Roman"/>
          <w:sz w:val="26"/>
          <w:szCs w:val="26"/>
        </w:rPr>
        <w:t>, 743 F.2d 1508, 1510 n.10 (11</w:t>
      </w:r>
      <w:r w:rsidR="00B44532">
        <w:rPr>
          <w:rFonts w:ascii="Times New Roman" w:hAnsi="Times New Roman" w:cs="Times New Roman"/>
          <w:sz w:val="26"/>
          <w:szCs w:val="26"/>
        </w:rPr>
        <w:t>th</w:t>
      </w:r>
      <w:r>
        <w:rPr>
          <w:rFonts w:ascii="Times New Roman" w:hAnsi="Times New Roman" w:cs="Times New Roman"/>
          <w:sz w:val="26"/>
          <w:szCs w:val="26"/>
        </w:rPr>
        <w:t xml:space="preserve"> Cir. 1984) (affirming finding of likely confusion based on actual confusion among customers)</w:t>
      </w:r>
      <w:r w:rsidR="00B44532">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i/>
          <w:sz w:val="26"/>
          <w:szCs w:val="26"/>
        </w:rPr>
        <w:t xml:space="preserve">with </w:t>
      </w:r>
      <w:r>
        <w:rPr>
          <w:rFonts w:ascii="Times New Roman" w:eastAsia="Times New Roman" w:hAnsi="Times New Roman" w:cs="Times New Roman"/>
          <w:i/>
          <w:sz w:val="26"/>
          <w:szCs w:val="26"/>
        </w:rPr>
        <w:t xml:space="preserve">Am. Television &amp; Commc’ns Corp. v. Am. Commc’ns </w:t>
      </w:r>
      <w:r w:rsidR="00372540">
        <w:rPr>
          <w:rFonts w:ascii="Times New Roman" w:eastAsia="Times New Roman" w:hAnsi="Times New Roman" w:cs="Times New Roman"/>
          <w:i/>
          <w:sz w:val="26"/>
          <w:szCs w:val="26"/>
        </w:rPr>
        <w:t>&amp;</w:t>
      </w:r>
      <w:r>
        <w:rPr>
          <w:rFonts w:ascii="Times New Roman" w:eastAsia="Times New Roman" w:hAnsi="Times New Roman" w:cs="Times New Roman"/>
          <w:i/>
          <w:sz w:val="26"/>
          <w:szCs w:val="26"/>
        </w:rPr>
        <w:t xml:space="preserve"> Television, Inc.</w:t>
      </w:r>
      <w:r>
        <w:rPr>
          <w:rFonts w:ascii="Times New Roman" w:eastAsia="Times New Roman" w:hAnsi="Times New Roman" w:cs="Times New Roman"/>
          <w:sz w:val="26"/>
          <w:szCs w:val="26"/>
        </w:rPr>
        <w:t>, 810 F.2d 1546, 1550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1987) (according testimony of confusion among nonconsumers little weight)</w:t>
      </w:r>
      <w:r w:rsidR="00B445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Freedom Sav. &amp; Loan Ass’n v. Way</w:t>
      </w:r>
      <w:r>
        <w:rPr>
          <w:rFonts w:ascii="Times New Roman" w:eastAsia="Times New Roman" w:hAnsi="Times New Roman" w:cs="Times New Roman"/>
          <w:sz w:val="26"/>
          <w:szCs w:val="26"/>
        </w:rPr>
        <w:t>, 757 F.2d 1176, 1185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1985) (same).</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Defendant’s Intent</w:t>
      </w:r>
    </w:p>
    <w:p w:rsidR="00FA4799" w:rsidRPr="007213BD"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Representative circuit case law applying this factor includes </w:t>
      </w:r>
      <w:r>
        <w:rPr>
          <w:rFonts w:ascii="Times New Roman" w:eastAsia="Times New Roman" w:hAnsi="Times New Roman" w:cs="Times New Roman"/>
          <w:i/>
          <w:sz w:val="26"/>
          <w:szCs w:val="26"/>
        </w:rPr>
        <w:t>Bauer Lamp</w:t>
      </w:r>
      <w:r w:rsidR="0037254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v. Shaffer</w:t>
      </w:r>
      <w:r>
        <w:rPr>
          <w:rFonts w:ascii="Times New Roman" w:eastAsia="Times New Roman" w:hAnsi="Times New Roman" w:cs="Times New Roman"/>
          <w:sz w:val="26"/>
          <w:szCs w:val="26"/>
        </w:rPr>
        <w:t>, 941 F.2d 1165, 1172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 (per curiam), </w:t>
      </w:r>
      <w:r>
        <w:rPr>
          <w:rFonts w:ascii="Times New Roman" w:eastAsia="Times New Roman" w:hAnsi="Times New Roman" w:cs="Times New Roman"/>
          <w:i/>
          <w:sz w:val="26"/>
          <w:szCs w:val="26"/>
        </w:rPr>
        <w:t>Safeway Stores, Inc. v. Safeway Discount Drugs, Inc.</w:t>
      </w:r>
      <w:r>
        <w:rPr>
          <w:rFonts w:ascii="Times New Roman" w:eastAsia="Times New Roman" w:hAnsi="Times New Roman" w:cs="Times New Roman"/>
          <w:sz w:val="26"/>
          <w:szCs w:val="26"/>
        </w:rPr>
        <w:t>, 675 F.2d 1160, 1164 n.4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1982), </w:t>
      </w:r>
      <w:r>
        <w:rPr>
          <w:rFonts w:ascii="Times New Roman" w:hAnsi="Times New Roman" w:cs="Times New Roman"/>
          <w:i/>
          <w:iCs/>
          <w:color w:val="1E1E1E"/>
          <w:sz w:val="26"/>
          <w:szCs w:val="26"/>
        </w:rPr>
        <w:t xml:space="preserve">Sun Banks v. </w:t>
      </w:r>
      <w:r>
        <w:rPr>
          <w:rFonts w:ascii="Times New Roman" w:eastAsia="Times New Roman" w:hAnsi="Times New Roman" w:cs="Times New Roman"/>
          <w:i/>
          <w:sz w:val="26"/>
          <w:szCs w:val="26"/>
        </w:rPr>
        <w:t>Sun Fed</w:t>
      </w:r>
      <w:r w:rsidR="0037254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Sav. &amp; Loan Ass’n</w:t>
      </w:r>
      <w:r>
        <w:rPr>
          <w:rFonts w:ascii="Times New Roman" w:eastAsia="Times New Roman" w:hAnsi="Times New Roman" w:cs="Times New Roman"/>
          <w:sz w:val="26"/>
          <w:szCs w:val="26"/>
        </w:rPr>
        <w:t>,</w:t>
      </w:r>
      <w:r>
        <w:rPr>
          <w:rFonts w:ascii="Times New Roman" w:hAnsi="Times New Roman" w:cs="Times New Roman"/>
          <w:color w:val="1E1E1E"/>
          <w:sz w:val="26"/>
          <w:szCs w:val="26"/>
        </w:rPr>
        <w:t xml:space="preserve"> 651 F.2d 311, 318-19 (5</w:t>
      </w:r>
      <w:r w:rsidR="00B44532">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1981), and </w:t>
      </w:r>
      <w:r>
        <w:rPr>
          <w:rFonts w:ascii="Times New Roman" w:hAnsi="Times New Roman" w:cs="Times New Roman"/>
          <w:i/>
          <w:color w:val="1E1E1E"/>
          <w:sz w:val="26"/>
          <w:szCs w:val="26"/>
        </w:rPr>
        <w:t>Aetna Cas. &amp; Surety Co. v. Aetna Auto Fin., Inc.</w:t>
      </w:r>
      <w:r>
        <w:rPr>
          <w:rFonts w:ascii="Times New Roman" w:hAnsi="Times New Roman" w:cs="Times New Roman"/>
          <w:color w:val="1E1E1E"/>
          <w:sz w:val="26"/>
          <w:szCs w:val="26"/>
        </w:rPr>
        <w:t>, 123 F.2d 582, 584 (5</w:t>
      </w:r>
      <w:r w:rsidR="00B44532">
        <w:rPr>
          <w:rFonts w:ascii="Times New Roman" w:hAnsi="Times New Roman" w:cs="Times New Roman"/>
          <w:color w:val="1E1E1E"/>
          <w:sz w:val="26"/>
          <w:szCs w:val="26"/>
        </w:rPr>
        <w:t>th</w:t>
      </w:r>
      <w:r>
        <w:rPr>
          <w:rFonts w:ascii="Times New Roman" w:hAnsi="Times New Roman" w:cs="Times New Roman"/>
          <w:color w:val="1E1E1E"/>
          <w:sz w:val="26"/>
          <w:szCs w:val="26"/>
        </w:rPr>
        <w:t xml:space="preserve"> Cir. 1941).</w:t>
      </w:r>
    </w:p>
    <w:p w:rsidR="00FA4799" w:rsidRPr="00704368" w:rsidRDefault="00FA4799" w:rsidP="00501E27">
      <w:pPr>
        <w:spacing w:after="240" w:line="240" w:lineRule="auto"/>
        <w:jc w:val="both"/>
        <w:rPr>
          <w:rFonts w:ascii="Times New Roman" w:eastAsia="Times New Roman" w:hAnsi="Times New Roman" w:cs="Times New Roman"/>
          <w:b/>
          <w:spacing w:val="-6"/>
          <w:sz w:val="26"/>
          <w:szCs w:val="26"/>
        </w:rPr>
      </w:pPr>
      <w:r w:rsidRPr="00704368">
        <w:rPr>
          <w:rFonts w:ascii="Times New Roman" w:eastAsia="Times New Roman" w:hAnsi="Times New Roman" w:cs="Times New Roman"/>
          <w:b/>
          <w:spacing w:val="-6"/>
          <w:sz w:val="26"/>
          <w:szCs w:val="26"/>
        </w:rPr>
        <w:t>Likelihood of Confusion: Resale of new genuine goods bearing the Plaintiff’s mark</w:t>
      </w:r>
    </w:p>
    <w:p w:rsidR="00FA4799" w:rsidRPr="007213BD"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Under ordinary circumstances, the infringement cause of action is unavailable to trademark owners that already have sold their goods and are seeking to prevent subsequent sales by downstream purchasers. Specifically, the “genuine” nature of the goods will preclude confusion as to their source. </w:t>
      </w:r>
      <w:r>
        <w:rPr>
          <w:rFonts w:ascii="Times New Roman" w:eastAsia="Times New Roman" w:hAnsi="Times New Roman" w:cs="Times New Roman"/>
          <w:i/>
          <w:sz w:val="26"/>
          <w:szCs w:val="26"/>
        </w:rPr>
        <w:t>See generally Davidoff &amp; CIE, S.A. v. PLD Int’l Corp.</w:t>
      </w:r>
      <w:r>
        <w:rPr>
          <w:rFonts w:ascii="Times New Roman" w:eastAsia="Times New Roman" w:hAnsi="Times New Roman" w:cs="Times New Roman"/>
          <w:sz w:val="26"/>
          <w:szCs w:val="26"/>
        </w:rPr>
        <w:t>, 263 F.3d 1297, 1301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2001) (“The resale of genuine trademarked goods generally does not constitute infringement… Therefore, even though a subsequent sale is without a trademark owner’s consent, the resale of a genuine good does not violate the [Lanham] Act.”). The protection afforded by the “first sale” doctrine does not apply, however, when the good or the packaging has been materially altered.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at 1301 (“This [first sale] doctrine does not hold true when an alleged infringer sells trademarked goods that are materially different than those sold by the trademark owner.”). When an infringement claim is grounded in the resale of goods bearing a plaintiff’s trademark that are genuine but that are materially different from their authorized counterparts, the inquiry should focus on whether material differences exist and not the seven-factor test set forth above.</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Likelihood of Confusion: Resale of used or reconditioned goods bearing the Plaintiff’s mark</w:t>
      </w:r>
    </w:p>
    <w:p w:rsidR="00FA4799" w:rsidRPr="00190698"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sale of used or reconditioned goods bearing a plaintiff’s trademark without adequate disclosure of the goods’ status can constitute actionable infringement. </w:t>
      </w:r>
      <w:r>
        <w:rPr>
          <w:rFonts w:ascii="Times New Roman" w:eastAsia="Times New Roman" w:hAnsi="Times New Roman" w:cs="Times New Roman"/>
          <w:i/>
          <w:sz w:val="26"/>
          <w:szCs w:val="26"/>
        </w:rPr>
        <w:t>Champion Spark Plug Co. v. Sanders</w:t>
      </w:r>
      <w:r>
        <w:rPr>
          <w:rFonts w:ascii="Times New Roman" w:eastAsia="Times New Roman" w:hAnsi="Times New Roman" w:cs="Times New Roman"/>
          <w:sz w:val="26"/>
          <w:szCs w:val="26"/>
        </w:rPr>
        <w:t xml:space="preserve">, 331 U.S. 125, 67 S. Ct. 1136, 91 L. Ed. 1386 (1947) is the seminal case on this theory of relief. In </w:t>
      </w:r>
      <w:r>
        <w:rPr>
          <w:rFonts w:ascii="Times New Roman" w:eastAsia="Times New Roman" w:hAnsi="Times New Roman" w:cs="Times New Roman"/>
          <w:i/>
          <w:sz w:val="26"/>
          <w:szCs w:val="26"/>
        </w:rPr>
        <w:t>Champion</w:t>
      </w:r>
      <w:r>
        <w:rPr>
          <w:rFonts w:ascii="Times New Roman" w:eastAsia="Times New Roman" w:hAnsi="Times New Roman" w:cs="Times New Roman"/>
          <w:sz w:val="26"/>
          <w:szCs w:val="26"/>
        </w:rPr>
        <w:t xml:space="preserve">, the Supreme Court held that used goods can be sold under the trademark owner’s trademark in a way that does not confuse the public. The public’s expectations for used goods are different than for new goods. </w:t>
      </w:r>
      <w:r>
        <w:rPr>
          <w:rFonts w:ascii="Times New Roman" w:eastAsia="Times New Roman" w:hAnsi="Times New Roman" w:cs="Times New Roman"/>
          <w:i/>
          <w:sz w:val="26"/>
          <w:szCs w:val="26"/>
        </w:rPr>
        <w:t>See also Nitro Leisure Prods., L</w:t>
      </w:r>
      <w:r w:rsidR="00372540">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L</w:t>
      </w:r>
      <w:r w:rsidR="00372540">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C</w:t>
      </w:r>
      <w:r w:rsidR="00372540">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v. Acushnet Co.</w:t>
      </w:r>
      <w:r>
        <w:rPr>
          <w:rFonts w:ascii="Times New Roman" w:eastAsia="Times New Roman" w:hAnsi="Times New Roman" w:cs="Times New Roman"/>
          <w:sz w:val="26"/>
          <w:szCs w:val="26"/>
        </w:rPr>
        <w:t>, 341 F.3d 1356, 1359-60, 1367 (Fed. Cir. 2003) (applying Eleventh Circuit law to hold that the “material differences” test for the resale of new goods has not replaced the statutory “likelihood of confusion” test in the resale of used or r</w:t>
      </w:r>
      <w:r w:rsidR="00372540">
        <w:rPr>
          <w:rFonts w:ascii="Times New Roman" w:eastAsia="Times New Roman" w:hAnsi="Times New Roman" w:cs="Times New Roman"/>
          <w:sz w:val="26"/>
          <w:szCs w:val="26"/>
        </w:rPr>
        <w:t>econditioned trademarked goods)</w:t>
      </w:r>
      <w:r w:rsidR="00B44532">
        <w:rPr>
          <w:rFonts w:ascii="Times New Roman" w:eastAsia="Times New Roman" w:hAnsi="Times New Roman" w:cs="Times New Roman"/>
          <w:sz w:val="26"/>
          <w:szCs w:val="26"/>
        </w:rPr>
        <w:t>.</w:t>
      </w:r>
      <w:r w:rsidR="0037254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When an infringement claim is grounded in the resale of used or refurbished genuine goods bearing a plaintiff’s trademark, the inquiry should focus on whether material differences exist and not the seven-factor test set forth above.</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Contributory Infringement</w:t>
      </w:r>
    </w:p>
    <w:p w:rsidR="00FA4799" w:rsidRPr="00704368"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test for liability for infringement set forth above is one for direct infringement. Liability for contributory trademark infringement is governed by the standard set forth in </w:t>
      </w:r>
      <w:r>
        <w:rPr>
          <w:rFonts w:ascii="Times New Roman" w:eastAsia="Times New Roman" w:hAnsi="Times New Roman" w:cs="Times New Roman"/>
          <w:i/>
          <w:sz w:val="26"/>
          <w:szCs w:val="26"/>
        </w:rPr>
        <w:t>Inwood Labs v. Ives Labs</w:t>
      </w:r>
      <w:r>
        <w:rPr>
          <w:rFonts w:ascii="Times New Roman" w:eastAsia="Times New Roman" w:hAnsi="Times New Roman" w:cs="Times New Roman"/>
          <w:sz w:val="26"/>
          <w:szCs w:val="26"/>
        </w:rPr>
        <w:t>, 456 U.S. 844, 853-54, 102 S. Ct. 2182, 2188, 72 L. Ed. 2d 606 (1982) (“Thus,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Monetary Relief</w:t>
      </w:r>
    </w:p>
    <w:p w:rsidR="00FA4799"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The statutory basis for monetary relief is Section 35 of the Lanham Act, 15 U.S.C. § 1117</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9" w:author="Author" w:original="(a)"/>
        </w:fldChar>
      </w:r>
      <w:r>
        <w:rPr>
          <w:rFonts w:ascii="Times New Roman" w:eastAsia="Times New Roman" w:hAnsi="Times New Roman" w:cs="Times New Roman"/>
          <w:sz w:val="26"/>
          <w:szCs w:val="26"/>
        </w:rPr>
        <w:t>, which provides that:</w:t>
      </w:r>
    </w:p>
    <w:p w:rsidR="00FA4799" w:rsidRPr="00E34EFE" w:rsidRDefault="00FA4799" w:rsidP="00501E27">
      <w:pPr>
        <w:spacing w:after="240" w:line="240" w:lineRule="auto"/>
        <w:ind w:left="720" w:right="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When a violation of any right of the registrant of a mark registered in the Patent and Trademark Office,… shall have been established in any civil action arising under this Act, the plaintiff shall be entitled, subject to the provisions of [15 U.S.C. §§ 1111, 1114], and subject to the principles of equity, to recover</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10" w:author="Author" w:original="(1)"/>
        </w:fldChar>
      </w:r>
      <w:r>
        <w:rPr>
          <w:rFonts w:ascii="Times New Roman" w:eastAsia="Times New Roman" w:hAnsi="Times New Roman" w:cs="Times New Roman"/>
          <w:sz w:val="26"/>
          <w:szCs w:val="26"/>
        </w:rPr>
        <w:t xml:space="preserve"> defendant’s profits,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2 </w:instrText>
      </w:r>
      <w:r>
        <w:rPr>
          <w:rFonts w:ascii="Times New Roman" w:eastAsia="Times New Roman" w:hAnsi="Times New Roman" w:cs="Times New Roman"/>
          <w:sz w:val="26"/>
          <w:szCs w:val="26"/>
        </w:rPr>
        <w:fldChar w:fldCharType="end">
          <w:numberingChange w:id="11" w:author="Author" w:original="(2)"/>
        </w:fldChar>
      </w:r>
      <w:r>
        <w:rPr>
          <w:rFonts w:ascii="Times New Roman" w:eastAsia="Times New Roman" w:hAnsi="Times New Roman" w:cs="Times New Roman"/>
          <w:sz w:val="26"/>
          <w:szCs w:val="26"/>
        </w:rPr>
        <w:t xml:space="preserve"> any damages sustained by the plaintiff, and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12" w:author="Author" w:original="(3)"/>
        </w:fldChar>
      </w:r>
      <w:r>
        <w:rPr>
          <w:rFonts w:ascii="Times New Roman" w:eastAsia="Times New Roman" w:hAnsi="Times New Roman" w:cs="Times New Roman"/>
          <w:sz w:val="26"/>
          <w:szCs w:val="26"/>
        </w:rPr>
        <w:t xml:space="preserve"> the costs of the action. The court shall assess such profits and damages or cause the same to be assessed under its direction. In assessing profits the plaintiff shall be required to prove defendant’s sales only; defendant must prove all elements of cost or deduction claimed. In assessing damages the court may enter judgment, according to the circumstances of the case, for any sum above the amount found as actual damages, not exceeding three times such amount. If the court shall find that the amount of the recovery based on profits is either inadequate or excessive the court may in its discretion enter judgment for such sum as the court shall find to be just, according to the circumstances of the case. Such sum in either of the above circumstances shall constitute compensation and not a penalty.</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Award of the Plaintiff’s Actual Damages</w:t>
      </w:r>
    </w:p>
    <w:p w:rsidR="00FA4799" w:rsidRPr="00AB4424"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 be entitled to the legal remedy of an award of actual damages, the </w:t>
      </w:r>
      <w:r w:rsidR="00B44532">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 must demonstrate that it suffered actual monetary losses. </w:t>
      </w:r>
      <w:r>
        <w:rPr>
          <w:rFonts w:ascii="Times New Roman" w:eastAsia="Times New Roman" w:hAnsi="Times New Roman" w:cs="Times New Roman"/>
          <w:i/>
          <w:sz w:val="26"/>
          <w:szCs w:val="26"/>
        </w:rPr>
        <w:t>Babbit Elecs., Inc. v. DynaScan Corp.</w:t>
      </w:r>
      <w:r>
        <w:rPr>
          <w:rFonts w:ascii="Times New Roman" w:eastAsia="Times New Roman" w:hAnsi="Times New Roman" w:cs="Times New Roman"/>
          <w:sz w:val="26"/>
          <w:szCs w:val="26"/>
        </w:rPr>
        <w:t>, 38 F.3d 1161, 1182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1994). (“[T]he Plaintiff must prove both lost sales and that the loss was caused by the Defendant’s actions.”). Actual damages are not “speculative” if they are supported by a preponderance of the evidence. </w:t>
      </w:r>
      <w:r>
        <w:rPr>
          <w:rFonts w:ascii="Times New Roman" w:eastAsia="Times New Roman" w:hAnsi="Times New Roman" w:cs="Times New Roman"/>
          <w:i/>
          <w:sz w:val="26"/>
          <w:szCs w:val="26"/>
        </w:rPr>
        <w:t>See, e.g.</w:t>
      </w:r>
      <w:r w:rsidRPr="00B55E88">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Ramada Inns, Inc. v. Gadsden Motel Co.</w:t>
      </w:r>
      <w:r>
        <w:rPr>
          <w:rFonts w:ascii="Times New Roman" w:eastAsia="Times New Roman" w:hAnsi="Times New Roman" w:cs="Times New Roman"/>
          <w:sz w:val="26"/>
          <w:szCs w:val="26"/>
        </w:rPr>
        <w:t>, 804 F.2d 1562, 1565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(affirming award of actual damages supported by unrebutted expert testimony).</w:t>
      </w:r>
    </w:p>
    <w:p w:rsidR="00FA4799" w:rsidRPr="00AB4424" w:rsidRDefault="00FA4799" w:rsidP="00501E27">
      <w:pPr>
        <w:spacing w:after="24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It is “inappropriate” under Eleventh Circuit authority to award a trademark holder the “profit [it] would have made on sales to the defendant.” </w:t>
      </w:r>
      <w:r>
        <w:rPr>
          <w:rFonts w:ascii="Times New Roman" w:eastAsia="Times New Roman" w:hAnsi="Times New Roman" w:cs="Times New Roman"/>
          <w:i/>
          <w:sz w:val="26"/>
          <w:szCs w:val="26"/>
        </w:rPr>
        <w:t>St. Charles Mfg. Co. v. Mercer</w:t>
      </w:r>
      <w:r>
        <w:rPr>
          <w:rFonts w:ascii="Times New Roman" w:eastAsia="Times New Roman" w:hAnsi="Times New Roman" w:cs="Times New Roman"/>
          <w:sz w:val="26"/>
          <w:szCs w:val="26"/>
        </w:rPr>
        <w:t>, 737 F.2d 891, 893 (11</w:t>
      </w:r>
      <w:r w:rsidR="00B44532">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(“While Plaintiffs in Lanham Act cases often receive profits from lost sales, these sales are sales made by Defendants to purchasers who sought to buy plaintiffs’ products and instead received defendants’.”) Nonetheless, franchise fees and lost royalties during the infringement period are recoverable. </w:t>
      </w:r>
      <w:r>
        <w:rPr>
          <w:rFonts w:ascii="Times New Roman" w:eastAsia="Times New Roman" w:hAnsi="Times New Roman" w:cs="Times New Roman"/>
          <w:i/>
          <w:sz w:val="26"/>
          <w:szCs w:val="26"/>
        </w:rPr>
        <w:t>See Ramada Inns</w:t>
      </w:r>
      <w:r>
        <w:rPr>
          <w:rFonts w:ascii="Times New Roman" w:eastAsia="Times New Roman" w:hAnsi="Times New Roman" w:cs="Times New Roman"/>
          <w:sz w:val="26"/>
          <w:szCs w:val="26"/>
        </w:rPr>
        <w:t xml:space="preserve">, 804 F.2d at 1565. An award of actual damages also may be based on findings that the </w:t>
      </w:r>
      <w:r w:rsidR="00B44532">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efendant’s infringement has diverted sales from the </w:t>
      </w:r>
      <w:r w:rsidR="00B44532">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 or that the poor quality of the </w:t>
      </w:r>
      <w:r w:rsidR="00B44532">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efendant’s goods has harmed the </w:t>
      </w:r>
      <w:r w:rsidR="00B44532">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laintiff’s business reputation. </w:t>
      </w:r>
      <w:r>
        <w:rPr>
          <w:rFonts w:ascii="Times New Roman" w:eastAsia="Times New Roman" w:hAnsi="Times New Roman" w:cs="Times New Roman"/>
          <w:i/>
          <w:sz w:val="26"/>
          <w:szCs w:val="26"/>
        </w:rPr>
        <w:t xml:space="preserve">See </w:t>
      </w:r>
      <w:r>
        <w:rPr>
          <w:rFonts w:ascii="Times New Roman" w:hAnsi="Times New Roman" w:cs="Times New Roman"/>
          <w:i/>
          <w:sz w:val="26"/>
          <w:szCs w:val="26"/>
          <w:lang w:val="en"/>
        </w:rPr>
        <w:t>Boston Prof’l Hockey Ass’n</w:t>
      </w:r>
      <w:r w:rsidR="00372540">
        <w:rPr>
          <w:rFonts w:ascii="Times New Roman" w:hAnsi="Times New Roman" w:cs="Times New Roman"/>
          <w:i/>
          <w:sz w:val="26"/>
          <w:szCs w:val="26"/>
          <w:lang w:val="en"/>
        </w:rPr>
        <w:t xml:space="preserve"> </w:t>
      </w:r>
      <w:r>
        <w:rPr>
          <w:rFonts w:ascii="Times New Roman" w:hAnsi="Times New Roman" w:cs="Times New Roman"/>
          <w:i/>
          <w:sz w:val="26"/>
          <w:szCs w:val="26"/>
          <w:lang w:val="en"/>
        </w:rPr>
        <w:t xml:space="preserve"> v. Dallas Cap Mfg.,</w:t>
      </w:r>
      <w:r>
        <w:rPr>
          <w:rFonts w:ascii="Times New Roman" w:hAnsi="Times New Roman" w:cs="Times New Roman"/>
          <w:sz w:val="26"/>
          <w:szCs w:val="26"/>
          <w:lang w:val="en"/>
        </w:rPr>
        <w:t xml:space="preserve"> 597 F.2d 71, 75 (5</w:t>
      </w:r>
      <w:r w:rsidR="00B44532">
        <w:rPr>
          <w:rFonts w:ascii="Times New Roman" w:hAnsi="Times New Roman" w:cs="Times New Roman"/>
          <w:sz w:val="26"/>
          <w:szCs w:val="26"/>
          <w:lang w:val="en"/>
        </w:rPr>
        <w:t>th</w:t>
      </w:r>
      <w:r>
        <w:rPr>
          <w:rFonts w:ascii="Times New Roman" w:hAnsi="Times New Roman" w:cs="Times New Roman"/>
          <w:sz w:val="26"/>
          <w:szCs w:val="26"/>
          <w:lang w:val="en"/>
        </w:rPr>
        <w:t xml:space="preserve"> Cir. 1979).</w:t>
      </w:r>
    </w:p>
    <w:p w:rsidR="00FA4799" w:rsidRPr="00AB4424"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Eleventh Circuit will not allow liquidated damages in addition to actual damages if it represents a “double recovery.” </w:t>
      </w:r>
      <w:r>
        <w:rPr>
          <w:rFonts w:ascii="Times New Roman" w:eastAsia="Times New Roman" w:hAnsi="Times New Roman" w:cs="Times New Roman"/>
          <w:i/>
          <w:sz w:val="26"/>
          <w:szCs w:val="26"/>
        </w:rPr>
        <w:t>Ramada Inns</w:t>
      </w:r>
      <w:r>
        <w:rPr>
          <w:rFonts w:ascii="Times New Roman" w:eastAsia="Times New Roman" w:hAnsi="Times New Roman" w:cs="Times New Roman"/>
          <w:sz w:val="26"/>
          <w:szCs w:val="26"/>
        </w:rPr>
        <w:t xml:space="preserve">, 804 F.2d at 1566. Under </w:t>
      </w:r>
      <w:r>
        <w:rPr>
          <w:rFonts w:ascii="Times New Roman" w:eastAsia="Times New Roman" w:hAnsi="Times New Roman" w:cs="Times New Roman"/>
          <w:sz w:val="26"/>
          <w:szCs w:val="26"/>
        </w:rPr>
        <w:lastRenderedPageBreak/>
        <w:t xml:space="preserve">appropriate circumstances, however, the Eleventh Circuit will allow for both trademark and liquidated damages in the same case.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at 1566 (liquidated damages and actual damages upheld even though they were “calculated in almost the same manner” because each damage calculation was meant to “compensate for separate wrongs”)</w:t>
      </w:r>
      <w:r w:rsidR="00B4453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Likewise, in a franchise “hold over” case, infringement damages as well as expenditures necessary to establish a new franchisee are recoverable.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Accounting of the Defendant’s Profits</w:t>
      </w:r>
    </w:p>
    <w:p w:rsidR="00FA4799" w:rsidRPr="000B073C"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split exists outside of the Eleventh Circuit on the issue of whether the equitable remedy of an accounting of a defendant’s profits is a matter properly delegated to a jury or, alternatively, whether it is within the province of the court. In </w:t>
      </w:r>
      <w:r>
        <w:rPr>
          <w:rFonts w:ascii="Times New Roman" w:eastAsia="Times New Roman" w:hAnsi="Times New Roman" w:cs="Times New Roman"/>
          <w:i/>
          <w:sz w:val="26"/>
          <w:szCs w:val="26"/>
        </w:rPr>
        <w:t>Dairy Queen, Inc. v. Wood</w:t>
      </w:r>
      <w:r>
        <w:rPr>
          <w:rFonts w:ascii="Times New Roman" w:eastAsia="Times New Roman" w:hAnsi="Times New Roman" w:cs="Times New Roman"/>
          <w:sz w:val="26"/>
          <w:szCs w:val="26"/>
        </w:rPr>
        <w:t xml:space="preserve">, 369 U.S. 469, 82 S. Ct. 894, 8 L. Ed. 2d 44 (1962), the Supreme Court held that a former franchisee from which a disgorgement of profits was sought was entitled to a jury trial. Based on this outcome, some courts have concluded that a plaintiff’s prayer for an accounting creates a right to a jury trial because “[t]his type of remedy is fundamentally compensatory and legal in nature.” </w:t>
      </w:r>
      <w:r>
        <w:rPr>
          <w:rFonts w:ascii="Times New Roman" w:eastAsia="Times New Roman" w:hAnsi="Times New Roman" w:cs="Times New Roman"/>
          <w:i/>
          <w:sz w:val="26"/>
          <w:szCs w:val="26"/>
        </w:rPr>
        <w:t>Alcan Int’l Ltd. v. S.A. Day Mfg. Co.</w:t>
      </w:r>
      <w:r>
        <w:rPr>
          <w:rFonts w:ascii="Times New Roman" w:eastAsia="Times New Roman" w:hAnsi="Times New Roman" w:cs="Times New Roman"/>
          <w:sz w:val="26"/>
          <w:szCs w:val="26"/>
        </w:rPr>
        <w:t xml:space="preserve">, 48 U.S.P.Q.2d 1151, 1154 (W.D.N.Y. 1998); </w:t>
      </w:r>
      <w:r>
        <w:rPr>
          <w:rFonts w:ascii="Times New Roman" w:eastAsia="Times New Roman" w:hAnsi="Times New Roman" w:cs="Times New Roman"/>
          <w:i/>
          <w:sz w:val="26"/>
          <w:szCs w:val="26"/>
        </w:rPr>
        <w:t>see also Ideal World Mktg., Inc. v. Duracell, Inc.</w:t>
      </w:r>
      <w:r>
        <w:rPr>
          <w:rFonts w:ascii="Times New Roman" w:eastAsia="Times New Roman" w:hAnsi="Times New Roman" w:cs="Times New Roman"/>
          <w:sz w:val="26"/>
          <w:szCs w:val="26"/>
        </w:rPr>
        <w:t xml:space="preserve">, 997 F. Supp. 334, 337-39 (E.D.N.Y. 1998); </w:t>
      </w:r>
      <w:r>
        <w:rPr>
          <w:rFonts w:ascii="Times New Roman" w:eastAsia="Times New Roman" w:hAnsi="Times New Roman" w:cs="Times New Roman"/>
          <w:i/>
          <w:sz w:val="26"/>
          <w:szCs w:val="26"/>
        </w:rPr>
        <w:t>Oxford Indus. v. Hartmarx Corp.</w:t>
      </w:r>
      <w:r>
        <w:rPr>
          <w:rFonts w:ascii="Times New Roman" w:eastAsia="Times New Roman" w:hAnsi="Times New Roman" w:cs="Times New Roman"/>
          <w:sz w:val="26"/>
          <w:szCs w:val="26"/>
        </w:rPr>
        <w:t xml:space="preserve">, 15 U.S.P.Q.2d 1648, 1653 (N.D. Ill. 1990). Others, however, have denied requests for jury trials on the ground that “the </w:t>
      </w:r>
      <w:r>
        <w:rPr>
          <w:rFonts w:ascii="Times New Roman" w:eastAsia="Times New Roman" w:hAnsi="Times New Roman" w:cs="Times New Roman"/>
          <w:i/>
          <w:sz w:val="26"/>
          <w:szCs w:val="26"/>
        </w:rPr>
        <w:t>Dairy Queen</w:t>
      </w:r>
      <w:r>
        <w:rPr>
          <w:rFonts w:ascii="Times New Roman" w:eastAsia="Times New Roman" w:hAnsi="Times New Roman" w:cs="Times New Roman"/>
          <w:sz w:val="26"/>
          <w:szCs w:val="26"/>
        </w:rPr>
        <w:t xml:space="preserve"> Court based its decision on the fact that the predominant claim was for breach of contract and not for equitable relief.” </w:t>
      </w:r>
      <w:r>
        <w:rPr>
          <w:rFonts w:ascii="Times New Roman" w:eastAsia="Times New Roman" w:hAnsi="Times New Roman" w:cs="Times New Roman"/>
          <w:i/>
          <w:sz w:val="26"/>
          <w:szCs w:val="26"/>
        </w:rPr>
        <w:t>G.A. Modefine S.A. v. Burlington Coat Factory Warehouse Corp.</w:t>
      </w:r>
      <w:r>
        <w:rPr>
          <w:rFonts w:ascii="Times New Roman" w:eastAsia="Times New Roman" w:hAnsi="Times New Roman" w:cs="Times New Roman"/>
          <w:sz w:val="26"/>
          <w:szCs w:val="26"/>
        </w:rPr>
        <w:t xml:space="preserve">, 888 F. Supp. 44, 46 (S.D.N.Y. 1995); </w:t>
      </w:r>
      <w:r>
        <w:rPr>
          <w:rFonts w:ascii="Times New Roman" w:eastAsia="Times New Roman" w:hAnsi="Times New Roman" w:cs="Times New Roman"/>
          <w:i/>
          <w:sz w:val="26"/>
          <w:szCs w:val="26"/>
        </w:rPr>
        <w:t>see also Am. Cyanamid Co. v. Sterling Drug, Inc.</w:t>
      </w:r>
      <w:r>
        <w:rPr>
          <w:rFonts w:ascii="Times New Roman" w:eastAsia="Times New Roman" w:hAnsi="Times New Roman" w:cs="Times New Roman"/>
          <w:sz w:val="26"/>
          <w:szCs w:val="26"/>
        </w:rPr>
        <w:t>, 649 F. Supp. 784, 789 (D.N.J. 1986). In the absence of controlling circuit authority, this instruction does not purport to resolve that issue; rather, it is intended to provide guidance to the extent that the accounting remedy is referred to a jury.</w:t>
      </w:r>
    </w:p>
    <w:p w:rsidR="00FA4799" w:rsidRPr="00177AB4"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an accounting under 15 U.S.C. § 1117 (20</w:t>
      </w:r>
      <w:r w:rsidR="00F14E71">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“[a] plaintiff need not demonstrate actual damage to obtain an accounting of the infringer’s profits under section 35 of the Lanham Act.” It is enough that the Plaintiff proves the infringer’s sales. The burden then shifts to the Defendant, which must prove its expenses and other deductions from gross sales.” </w:t>
      </w:r>
      <w:r>
        <w:rPr>
          <w:rFonts w:ascii="Times New Roman" w:eastAsia="Times New Roman" w:hAnsi="Times New Roman" w:cs="Times New Roman"/>
          <w:i/>
          <w:sz w:val="26"/>
          <w:szCs w:val="26"/>
        </w:rPr>
        <w:t>Wesco Mfg.</w:t>
      </w:r>
      <w:r w:rsidR="00696768">
        <w:rPr>
          <w:rFonts w:ascii="Times New Roman" w:eastAsia="Times New Roman" w:hAnsi="Times New Roman" w:cs="Times New Roman"/>
          <w:i/>
          <w:sz w:val="26"/>
          <w:szCs w:val="26"/>
        </w:rPr>
        <w:t>, Inc.</w:t>
      </w:r>
      <w:r>
        <w:rPr>
          <w:rFonts w:ascii="Times New Roman" w:eastAsia="Times New Roman" w:hAnsi="Times New Roman" w:cs="Times New Roman"/>
          <w:i/>
          <w:sz w:val="26"/>
          <w:szCs w:val="26"/>
        </w:rPr>
        <w:t xml:space="preserve"> v. Tropical Attractions of Palm Beach, Inc.</w:t>
      </w:r>
      <w:r>
        <w:rPr>
          <w:rFonts w:ascii="Times New Roman" w:eastAsia="Times New Roman" w:hAnsi="Times New Roman" w:cs="Times New Roman"/>
          <w:sz w:val="26"/>
          <w:szCs w:val="26"/>
        </w:rPr>
        <w:t>, 833 F.2d 1484, 1487-88 (11</w:t>
      </w:r>
      <w:r w:rsidR="00F14E71">
        <w:rPr>
          <w:rFonts w:ascii="Times New Roman" w:eastAsia="Times New Roman" w:hAnsi="Times New Roman" w:cs="Times New Roman"/>
          <w:sz w:val="26"/>
          <w:szCs w:val="26"/>
        </w:rPr>
        <w:t>th</w:t>
      </w:r>
      <w:r w:rsidR="00696768">
        <w:rPr>
          <w:rFonts w:ascii="Times New Roman" w:eastAsia="Times New Roman" w:hAnsi="Times New Roman" w:cs="Times New Roman"/>
          <w:sz w:val="26"/>
          <w:szCs w:val="26"/>
        </w:rPr>
        <w:t xml:space="preserve"> Cir. 1987) (citations omitted)</w:t>
      </w:r>
      <w:r w:rsidR="00F14E71">
        <w:rPr>
          <w:rFonts w:ascii="Times New Roman" w:eastAsia="Times New Roman" w:hAnsi="Times New Roman" w:cs="Times New Roman"/>
          <w:sz w:val="26"/>
          <w:szCs w:val="26"/>
        </w:rPr>
        <w:t>.</w:t>
      </w:r>
    </w:p>
    <w:p w:rsidR="00FA4799" w:rsidRPr="00177AB4"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 award of profits based on unjust enrichment or deterrence does not require a “higher showing of culpability on the part of the defendant.” </w:t>
      </w:r>
      <w:r>
        <w:rPr>
          <w:rFonts w:ascii="Times New Roman" w:eastAsia="Times New Roman" w:hAnsi="Times New Roman" w:cs="Times New Roman"/>
          <w:i/>
          <w:sz w:val="26"/>
          <w:szCs w:val="26"/>
        </w:rPr>
        <w:t>Burger King Corp. v. Mason</w:t>
      </w:r>
      <w:r>
        <w:rPr>
          <w:rFonts w:ascii="Times New Roman" w:eastAsia="Times New Roman" w:hAnsi="Times New Roman" w:cs="Times New Roman"/>
          <w:sz w:val="26"/>
          <w:szCs w:val="26"/>
        </w:rPr>
        <w:t>, 855 F.2d 779, 781 (11</w:t>
      </w:r>
      <w:r w:rsidR="00F14E71">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1988); </w:t>
      </w:r>
      <w:r>
        <w:rPr>
          <w:rFonts w:ascii="Times New Roman" w:eastAsia="Times New Roman" w:hAnsi="Times New Roman" w:cs="Times New Roman"/>
          <w:i/>
          <w:sz w:val="26"/>
          <w:szCs w:val="26"/>
        </w:rPr>
        <w:t>see also Optimum Techs., Inc. v. Home Depot U.S.A., Inc.</w:t>
      </w:r>
      <w:r>
        <w:rPr>
          <w:rFonts w:ascii="Times New Roman" w:eastAsia="Times New Roman" w:hAnsi="Times New Roman" w:cs="Times New Roman"/>
          <w:sz w:val="26"/>
          <w:szCs w:val="26"/>
        </w:rPr>
        <w:t>, 217 F</w:t>
      </w:r>
      <w:r w:rsidR="00F14E7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App’x 899 (11</w:t>
      </w:r>
      <w:r w:rsidR="00F14E71">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2007) (holding that willful and deliberate infringement, unjust enrichment and deterrence are appropriate circumstances for an accounting of profits, as well as setting forth definitions of willful infringement and unjust enrichment). Likewise, “the law of this Circuit is well settled that a plaintiff need not demonstrate actual damage to obtain an award reflecting an infringer’s profits under Section 35 of the Lanham Act.” </w:t>
      </w:r>
      <w:r>
        <w:rPr>
          <w:rFonts w:ascii="Times New Roman" w:eastAsia="Times New Roman" w:hAnsi="Times New Roman" w:cs="Times New Roman"/>
          <w:i/>
          <w:sz w:val="26"/>
          <w:szCs w:val="26"/>
        </w:rPr>
        <w:t>Burger King Corp. v. Weaver</w:t>
      </w:r>
      <w:r>
        <w:rPr>
          <w:rFonts w:ascii="Times New Roman" w:eastAsia="Times New Roman" w:hAnsi="Times New Roman" w:cs="Times New Roman"/>
          <w:sz w:val="26"/>
          <w:szCs w:val="26"/>
        </w:rPr>
        <w:t>, 169 F.3d 1310, 1321 (11</w:t>
      </w:r>
      <w:r w:rsidR="00F14E71">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Cir. 1999)); </w:t>
      </w:r>
      <w:r>
        <w:rPr>
          <w:rFonts w:ascii="Times New Roman" w:eastAsia="Times New Roman" w:hAnsi="Times New Roman" w:cs="Times New Roman"/>
          <w:i/>
          <w:sz w:val="26"/>
          <w:szCs w:val="26"/>
        </w:rPr>
        <w:t>see also id</w:t>
      </w:r>
      <w:r>
        <w:rPr>
          <w:rFonts w:ascii="Times New Roman" w:eastAsia="Times New Roman" w:hAnsi="Times New Roman" w:cs="Times New Roman"/>
          <w:sz w:val="26"/>
          <w:szCs w:val="26"/>
        </w:rPr>
        <w:t xml:space="preserve">. (accounting of defendant’s profits may be appropriate even in absence of direct competition between the parties. </w:t>
      </w:r>
      <w:r>
        <w:rPr>
          <w:rFonts w:ascii="Times New Roman" w:eastAsia="Times New Roman" w:hAnsi="Times New Roman" w:cs="Times New Roman"/>
          <w:i/>
          <w:sz w:val="26"/>
          <w:szCs w:val="26"/>
        </w:rPr>
        <w:t>Babbit Elecs., Inc. v. DynaScan Corp.</w:t>
      </w:r>
      <w:r>
        <w:rPr>
          <w:rFonts w:ascii="Times New Roman" w:eastAsia="Times New Roman" w:hAnsi="Times New Roman" w:cs="Times New Roman"/>
          <w:sz w:val="26"/>
          <w:szCs w:val="26"/>
        </w:rPr>
        <w:t>, 38 F.3d 1161, 1182 (11</w:t>
      </w:r>
      <w:r w:rsidR="00F14E71">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1994).</w:t>
      </w:r>
    </w:p>
    <w:p w:rsidR="00FA4799" w:rsidRDefault="00FA4799" w:rsidP="00501E27">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Punitive Damages</w:t>
      </w:r>
    </w:p>
    <w:p w:rsidR="00725167" w:rsidRPr="006E19CC" w:rsidRDefault="00FA4799" w:rsidP="00501E27">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Section 35 of the Lanham Act does not authorize awards of punitive damages, and, indeed, it provides that any monetary relief made under it be compensation and not a penalty. 15 U.S.C. § 1117</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13" w:author="Author" w:original="(a)"/>
        </w:fldChar>
      </w:r>
      <w:r>
        <w:rPr>
          <w:rFonts w:ascii="Times New Roman" w:eastAsia="Times New Roman" w:hAnsi="Times New Roman" w:cs="Times New Roman"/>
          <w:sz w:val="26"/>
          <w:szCs w:val="26"/>
        </w:rPr>
        <w:t xml:space="preserve"> (20</w:t>
      </w:r>
      <w:r w:rsidR="00F14E71">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Nevertheless, the Lanham Act does not preempt awards of punitive damages under state law. </w:t>
      </w:r>
      <w:r>
        <w:rPr>
          <w:rFonts w:ascii="Times New Roman" w:eastAsia="Times New Roman" w:hAnsi="Times New Roman" w:cs="Times New Roman"/>
          <w:i/>
          <w:sz w:val="26"/>
          <w:szCs w:val="26"/>
        </w:rPr>
        <w:t>See generally</w:t>
      </w:r>
      <w:r>
        <w:rPr>
          <w:rFonts w:ascii="Times New Roman" w:eastAsia="Times New Roman" w:hAnsi="Times New Roman" w:cs="Times New Roman"/>
          <w:sz w:val="26"/>
          <w:szCs w:val="26"/>
        </w:rPr>
        <w:t xml:space="preserve"> 5 J. Thomas McCarthy, </w:t>
      </w:r>
      <w:r w:rsidRPr="00013F96">
        <w:rPr>
          <w:rFonts w:ascii="Times New Roman" w:eastAsia="Times New Roman" w:hAnsi="Times New Roman" w:cs="Times New Roman"/>
          <w:smallCaps/>
          <w:sz w:val="26"/>
          <w:szCs w:val="26"/>
        </w:rPr>
        <w:t>McCarthy on Trademarks and Unfair Competition</w:t>
      </w:r>
      <w:r>
        <w:rPr>
          <w:rFonts w:ascii="Times New Roman" w:eastAsia="Times New Roman" w:hAnsi="Times New Roman" w:cs="Times New Roman"/>
          <w:sz w:val="26"/>
          <w:szCs w:val="26"/>
        </w:rPr>
        <w:t xml:space="preserve"> § 30:96 (4</w:t>
      </w:r>
      <w:r w:rsidRPr="00AB4424">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ed.) (citing state law cases).</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F" w:rsidRDefault="009D416F" w:rsidP="009D416F">
      <w:pPr>
        <w:spacing w:after="0" w:line="240" w:lineRule="auto"/>
      </w:pPr>
      <w:r>
        <w:separator/>
      </w:r>
    </w:p>
  </w:endnote>
  <w:endnote w:type="continuationSeparator" w:id="0">
    <w:p w:rsidR="009D416F" w:rsidRDefault="009D416F" w:rsidP="009D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F" w:rsidRDefault="009D416F" w:rsidP="009D416F">
      <w:pPr>
        <w:spacing w:after="0" w:line="240" w:lineRule="auto"/>
      </w:pPr>
      <w:r>
        <w:separator/>
      </w:r>
    </w:p>
  </w:footnote>
  <w:footnote w:type="continuationSeparator" w:id="0">
    <w:p w:rsidR="009D416F" w:rsidRDefault="009D416F" w:rsidP="009D4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25FF8"/>
    <w:rsid w:val="00033E23"/>
    <w:rsid w:val="00075AA1"/>
    <w:rsid w:val="000A1C0D"/>
    <w:rsid w:val="000B240A"/>
    <w:rsid w:val="0012451E"/>
    <w:rsid w:val="001672EC"/>
    <w:rsid w:val="001E02CA"/>
    <w:rsid w:val="001E17DC"/>
    <w:rsid w:val="001E531F"/>
    <w:rsid w:val="00201BA8"/>
    <w:rsid w:val="002027BE"/>
    <w:rsid w:val="00227C37"/>
    <w:rsid w:val="00240B28"/>
    <w:rsid w:val="00256E02"/>
    <w:rsid w:val="002840A9"/>
    <w:rsid w:val="00295869"/>
    <w:rsid w:val="002B0E01"/>
    <w:rsid w:val="002B2151"/>
    <w:rsid w:val="002B5D87"/>
    <w:rsid w:val="002B67EE"/>
    <w:rsid w:val="00320937"/>
    <w:rsid w:val="00372540"/>
    <w:rsid w:val="00381E3F"/>
    <w:rsid w:val="003C6FF2"/>
    <w:rsid w:val="00427B27"/>
    <w:rsid w:val="004651BD"/>
    <w:rsid w:val="004C1C78"/>
    <w:rsid w:val="00501E27"/>
    <w:rsid w:val="00503F77"/>
    <w:rsid w:val="00574F61"/>
    <w:rsid w:val="005819CC"/>
    <w:rsid w:val="006070B0"/>
    <w:rsid w:val="00622A65"/>
    <w:rsid w:val="006649EA"/>
    <w:rsid w:val="00695E01"/>
    <w:rsid w:val="00696768"/>
    <w:rsid w:val="006E19CC"/>
    <w:rsid w:val="00703AA4"/>
    <w:rsid w:val="007113AD"/>
    <w:rsid w:val="00725167"/>
    <w:rsid w:val="00737C69"/>
    <w:rsid w:val="0076151A"/>
    <w:rsid w:val="007633B0"/>
    <w:rsid w:val="00782A84"/>
    <w:rsid w:val="007A4237"/>
    <w:rsid w:val="007B150F"/>
    <w:rsid w:val="007B74C2"/>
    <w:rsid w:val="007D42A6"/>
    <w:rsid w:val="0081575C"/>
    <w:rsid w:val="00854FFE"/>
    <w:rsid w:val="008729F0"/>
    <w:rsid w:val="0089546D"/>
    <w:rsid w:val="008A602D"/>
    <w:rsid w:val="008B1ADD"/>
    <w:rsid w:val="008B5673"/>
    <w:rsid w:val="00927349"/>
    <w:rsid w:val="009454D2"/>
    <w:rsid w:val="00956B04"/>
    <w:rsid w:val="0099571C"/>
    <w:rsid w:val="009A03FE"/>
    <w:rsid w:val="009B08F4"/>
    <w:rsid w:val="009D416F"/>
    <w:rsid w:val="00A17554"/>
    <w:rsid w:val="00A32720"/>
    <w:rsid w:val="00A40DC0"/>
    <w:rsid w:val="00A45395"/>
    <w:rsid w:val="00AD447F"/>
    <w:rsid w:val="00AD6A8B"/>
    <w:rsid w:val="00AF2F33"/>
    <w:rsid w:val="00B11E13"/>
    <w:rsid w:val="00B44532"/>
    <w:rsid w:val="00B55E88"/>
    <w:rsid w:val="00B605E7"/>
    <w:rsid w:val="00B76AF3"/>
    <w:rsid w:val="00BA403B"/>
    <w:rsid w:val="00BA604B"/>
    <w:rsid w:val="00BD7417"/>
    <w:rsid w:val="00C014DB"/>
    <w:rsid w:val="00C342AC"/>
    <w:rsid w:val="00C440AF"/>
    <w:rsid w:val="00C473BC"/>
    <w:rsid w:val="00C910A5"/>
    <w:rsid w:val="00CC586E"/>
    <w:rsid w:val="00DC18AE"/>
    <w:rsid w:val="00DD3EED"/>
    <w:rsid w:val="00E14061"/>
    <w:rsid w:val="00E17728"/>
    <w:rsid w:val="00E33549"/>
    <w:rsid w:val="00E35EED"/>
    <w:rsid w:val="00E60CBF"/>
    <w:rsid w:val="00E7659F"/>
    <w:rsid w:val="00E83270"/>
    <w:rsid w:val="00EA10EB"/>
    <w:rsid w:val="00F14E71"/>
    <w:rsid w:val="00F5350D"/>
    <w:rsid w:val="00F9797A"/>
    <w:rsid w:val="00FA4799"/>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2017-08-23T14:18:00Z</dcterms:created>
  <dcterms:modified xsi:type="dcterms:W3CDTF">2017-08-23T14:31:00Z</dcterms:modified>
</cp:coreProperties>
</file>