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CA" w:rsidRDefault="000F54CA" w:rsidP="00971C16">
      <w:pPr>
        <w:spacing w:after="0" w:line="480" w:lineRule="auto"/>
        <w:jc w:val="both"/>
        <w:rPr>
          <w:rFonts w:ascii="Times New Roman" w:eastAsia="Arial" w:hAnsi="Times New Roman"/>
          <w:b/>
          <w:sz w:val="28"/>
          <w:szCs w:val="28"/>
        </w:rPr>
      </w:pPr>
      <w:bookmarkStart w:id="0" w:name="_GoBack"/>
      <w:r>
        <w:rPr>
          <w:rFonts w:ascii="Times New Roman" w:eastAsia="Arial" w:hAnsi="Times New Roman"/>
          <w:b/>
          <w:sz w:val="28"/>
          <w:szCs w:val="28"/>
        </w:rPr>
        <w:t>10.5 Trademark Dilution</w:t>
      </w:r>
    </w:p>
    <w:p w:rsidR="000F54CA" w:rsidRPr="00753699" w:rsidRDefault="000F54CA" w:rsidP="00971C16">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092261">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092261">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is likely to dilute the distinctiveness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To prove [his/her/its] claim of likely dilution,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 is famous and distinctive, either inherently or through acquired distinctiveness;</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use of [his/her/its] trademark began after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 became famous; and</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 use of [his/her/its] trademark is likely to cause [dilution by blurring/dilution by tarnishment] of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famous trademark.</w:t>
      </w:r>
    </w:p>
    <w:p w:rsidR="000F54CA" w:rsidRPr="00753699"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To prevail on a claim for likely dilution of [his/her/its] trademark,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by a preponderance of the evidence that [his/her/its] trademark was “famous” at the time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first use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A claimed trademark is “famous” if it is widely recognized by the general consuming public of the United States as the designation of the source of the owner’s goods. In considering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“famous,” you may consider all relevant factors, including the following:</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duration, extent, and geographic reach of advertising and publicity of the trademark, whether advertised or publicized by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 or third parties;</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 xml:space="preserve">The amount, volume, and geographic extent of sales of goods </w:t>
      </w:r>
      <w:r w:rsidR="000F54CA" w:rsidRPr="00971C16">
        <w:rPr>
          <w:rFonts w:ascii="Times New Roman" w:eastAsia="Arial" w:hAnsi="Times New Roman" w:cs="Times New Roman"/>
          <w:sz w:val="28"/>
          <w:szCs w:val="28"/>
        </w:rPr>
        <w:lastRenderedPageBreak/>
        <w:t>offered under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extent of actual recognition of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 and</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Whether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 was registered on the Principal Register of the United States Patent and Trademark Office.</w:t>
      </w:r>
    </w:p>
    <w:p w:rsidR="000F54CA" w:rsidRPr="00EF124E" w:rsidRDefault="000F54CA" w:rsidP="00971C16">
      <w:pPr>
        <w:spacing w:after="240" w:line="240" w:lineRule="auto"/>
        <w:jc w:val="both"/>
        <w:rPr>
          <w:rFonts w:ascii="Times New Roman" w:eastAsia="Arial" w:hAnsi="Times New Roman" w:cs="Times New Roman"/>
          <w:sz w:val="28"/>
          <w:szCs w:val="28"/>
        </w:rPr>
      </w:pPr>
      <w:r w:rsidRPr="00EF124E">
        <w:rPr>
          <w:rFonts w:ascii="Times New Roman" w:eastAsia="Arial" w:hAnsi="Times New Roman" w:cs="Times New Roman"/>
          <w:sz w:val="28"/>
          <w:szCs w:val="28"/>
        </w:rPr>
        <w:t>[</w:t>
      </w:r>
      <w:r w:rsidRPr="00EF124E">
        <w:rPr>
          <w:rFonts w:ascii="Times New Roman" w:eastAsia="Arial" w:hAnsi="Times New Roman" w:cs="Times New Roman"/>
          <w:sz w:val="28"/>
          <w:szCs w:val="28"/>
          <w:u w:val="single"/>
        </w:rPr>
        <w:t>The following instruction should be given when plaintiff is claiming that defendant’s use is likely to cause dilution by blurring:</w:t>
      </w:r>
    </w:p>
    <w:p w:rsidR="000F54CA" w:rsidRPr="0087735B"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is likely to blur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Likelihood of dilution by blurring occurs when the similarity between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famous trademark impairs the distinctiveness of the famous trademark. In determining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is likely to blur the distinctiveness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may consider all relevant factors, including the following:</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degree of similarity between the [</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trademark and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degree of inherent or acquired distinctiveness of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extent to which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 is engaging in substantially exclusive use of [his/her/its] trademark;</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The degree of recognition of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5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Whether [</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 intended to create an association with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 and</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6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Any actual association between [</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trademark and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]’s trademark.</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actual or likely confusion or actual economic injury to prove that blurring is likely.]</w:t>
      </w:r>
    </w:p>
    <w:p w:rsidR="000F54CA" w:rsidRPr="00EF124E" w:rsidRDefault="000F54CA" w:rsidP="00971C16">
      <w:pPr>
        <w:spacing w:after="240" w:line="240" w:lineRule="auto"/>
        <w:jc w:val="both"/>
        <w:rPr>
          <w:rFonts w:ascii="Times New Roman" w:eastAsia="Arial" w:hAnsi="Times New Roman" w:cs="Times New Roman"/>
          <w:sz w:val="28"/>
          <w:szCs w:val="28"/>
        </w:rPr>
      </w:pPr>
      <w:r w:rsidRPr="00EF124E">
        <w:rPr>
          <w:rFonts w:ascii="Times New Roman" w:eastAsia="Arial" w:hAnsi="Times New Roman" w:cs="Times New Roman"/>
          <w:sz w:val="28"/>
          <w:szCs w:val="28"/>
        </w:rPr>
        <w:t>[</w:t>
      </w:r>
      <w:r w:rsidRPr="00EF124E">
        <w:rPr>
          <w:rFonts w:ascii="Times New Roman" w:eastAsia="Arial" w:hAnsi="Times New Roman" w:cs="Times New Roman"/>
          <w:sz w:val="28"/>
          <w:szCs w:val="28"/>
          <w:u w:val="single"/>
        </w:rPr>
        <w:t xml:space="preserve">The following instruction should be given when </w:t>
      </w:r>
      <w:r w:rsidR="00EF124E">
        <w:rPr>
          <w:rFonts w:ascii="Times New Roman" w:eastAsia="Arial" w:hAnsi="Times New Roman" w:cs="Times New Roman"/>
          <w:sz w:val="28"/>
          <w:szCs w:val="28"/>
        </w:rPr>
        <w:t>[</w:t>
      </w:r>
      <w:r w:rsidR="00EF124E" w:rsidRPr="00EF124E">
        <w:rPr>
          <w:rFonts w:ascii="Times New Roman" w:eastAsia="Arial" w:hAnsi="Times New Roman" w:cs="Times New Roman"/>
          <w:sz w:val="28"/>
          <w:szCs w:val="28"/>
          <w:u w:val="single"/>
        </w:rPr>
        <w:t xml:space="preserve">name of </w:t>
      </w:r>
      <w:r w:rsidRPr="00EF124E">
        <w:rPr>
          <w:rFonts w:ascii="Times New Roman" w:eastAsia="Arial" w:hAnsi="Times New Roman" w:cs="Times New Roman"/>
          <w:sz w:val="28"/>
          <w:szCs w:val="28"/>
          <w:u w:val="single"/>
        </w:rPr>
        <w:t>plaintif</w:t>
      </w:r>
      <w:r w:rsidRPr="00EF124E">
        <w:rPr>
          <w:rFonts w:ascii="Times New Roman" w:eastAsia="Arial" w:hAnsi="Times New Roman" w:cs="Times New Roman"/>
          <w:sz w:val="28"/>
          <w:szCs w:val="28"/>
        </w:rPr>
        <w:t>f</w:t>
      </w:r>
      <w:r w:rsidR="00EF124E">
        <w:rPr>
          <w:rFonts w:ascii="Times New Roman" w:eastAsia="Arial" w:hAnsi="Times New Roman" w:cs="Times New Roman"/>
          <w:sz w:val="28"/>
          <w:szCs w:val="28"/>
        </w:rPr>
        <w:t>]</w:t>
      </w:r>
      <w:r w:rsidRPr="00EF124E">
        <w:rPr>
          <w:rFonts w:ascii="Times New Roman" w:eastAsia="Arial" w:hAnsi="Times New Roman" w:cs="Times New Roman"/>
          <w:sz w:val="28"/>
          <w:szCs w:val="28"/>
        </w:rPr>
        <w:t xml:space="preserve"> is claiming that </w:t>
      </w:r>
      <w:r w:rsidR="00EF124E">
        <w:rPr>
          <w:rFonts w:ascii="Times New Roman" w:eastAsia="Arial" w:hAnsi="Times New Roman" w:cs="Times New Roman"/>
          <w:sz w:val="28"/>
          <w:szCs w:val="28"/>
        </w:rPr>
        <w:t>[</w:t>
      </w:r>
      <w:r w:rsidR="00EF124E" w:rsidRPr="00EF124E">
        <w:rPr>
          <w:rFonts w:ascii="Times New Roman" w:eastAsia="Arial" w:hAnsi="Times New Roman" w:cs="Times New Roman"/>
          <w:sz w:val="28"/>
          <w:szCs w:val="28"/>
          <w:u w:val="single"/>
        </w:rPr>
        <w:t xml:space="preserve">name of </w:t>
      </w:r>
      <w:r w:rsidRPr="00EF124E">
        <w:rPr>
          <w:rFonts w:ascii="Times New Roman" w:eastAsia="Arial" w:hAnsi="Times New Roman" w:cs="Times New Roman"/>
          <w:sz w:val="28"/>
          <w:szCs w:val="28"/>
          <w:u w:val="single"/>
        </w:rPr>
        <w:t>defendant</w:t>
      </w:r>
      <w:r w:rsidR="00EF124E">
        <w:rPr>
          <w:rFonts w:ascii="Times New Roman" w:eastAsia="Arial" w:hAnsi="Times New Roman" w:cs="Times New Roman"/>
          <w:sz w:val="28"/>
          <w:szCs w:val="28"/>
        </w:rPr>
        <w:t>]</w:t>
      </w:r>
      <w:r w:rsidRPr="00EF124E">
        <w:rPr>
          <w:rFonts w:ascii="Times New Roman" w:eastAsia="Arial" w:hAnsi="Times New Roman" w:cs="Times New Roman"/>
          <w:sz w:val="28"/>
          <w:szCs w:val="28"/>
        </w:rPr>
        <w:t>’s use is likely to cause dilution by tarnishment:</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is likely to tarnish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Dilution by tarnishment occurs when a claimed trademark harms the reputation of a famous trademark.</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actual or likely confusion or actual economic injury to prove that tarnishment is likely. [</w:t>
      </w:r>
      <w:r w:rsidR="00EF124E">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only needs to prove likely dilution by tarnishment to recover on [his/her/its] dilution claim.]</w:t>
      </w:r>
    </w:p>
    <w:p w:rsidR="000F54CA" w:rsidRPr="00EF124E" w:rsidRDefault="000F54CA" w:rsidP="00971C16">
      <w:pPr>
        <w:spacing w:after="0" w:line="480" w:lineRule="auto"/>
        <w:jc w:val="center"/>
        <w:rPr>
          <w:rFonts w:ascii="Times New Roman" w:eastAsia="Arial" w:hAnsi="Times New Roman" w:cs="Times New Roman"/>
          <w:sz w:val="28"/>
          <w:szCs w:val="28"/>
          <w:u w:val="single"/>
        </w:rPr>
      </w:pPr>
      <w:r w:rsidRPr="00EF124E">
        <w:rPr>
          <w:rFonts w:ascii="Times New Roman" w:eastAsia="Arial" w:hAnsi="Times New Roman" w:cs="Times New Roman"/>
          <w:sz w:val="28"/>
          <w:szCs w:val="28"/>
          <w:u w:val="single"/>
        </w:rPr>
        <w:t>Affirmative Defenses</w:t>
      </w:r>
    </w:p>
    <w:p w:rsidR="000F54CA" w:rsidRPr="002A5C48"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defenses to a claim of likely dilution [by blurring/by tarnishment].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the use of [his/her/its] trademark was [a fair use/in news reporting or commentary/non-commercial use], then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not engaged in trademark dilution.</w:t>
      </w:r>
    </w:p>
    <w:p w:rsidR="000F54CA" w:rsidRPr="002A5C48"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“Fair use” includes a nominative or descriptive fair use, or facilitation of such fair use,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by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other than as a designation of source for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own goods. Such fair use includes use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in connection with:</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Advertising or promotions that permit consumers to compare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 and [</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goods; or</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identifying and parodying, criticizing, or commenting upon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 or the goods of [</w:t>
      </w:r>
      <w:r w:rsidR="000F54CA" w:rsidRPr="00971C16">
        <w:rPr>
          <w:rFonts w:ascii="Times New Roman" w:eastAsia="Arial" w:hAnsi="Times New Roman" w:cs="Times New Roman"/>
          <w:sz w:val="28"/>
          <w:szCs w:val="28"/>
          <w:u w:val="single"/>
        </w:rPr>
        <w:t>name of plaintiff</w:t>
      </w:r>
      <w:r w:rsidR="000F54CA" w:rsidRPr="00971C16">
        <w:rPr>
          <w:rFonts w:ascii="Times New Roman" w:eastAsia="Arial" w:hAnsi="Times New Roman" w:cs="Times New Roman"/>
          <w:sz w:val="28"/>
          <w:szCs w:val="28"/>
        </w:rPr>
        <w:t>]</w:t>
      </w:r>
      <w:r w:rsidR="00EF124E"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rPr>
        <w:t xml:space="preserve"> or</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All forms of news reporting and news commentary; or</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Any non-commercial use of a trademark.</w:t>
      </w:r>
    </w:p>
    <w:p w:rsidR="000F54CA" w:rsidRPr="00EF124E" w:rsidRDefault="000F54CA" w:rsidP="00971C16">
      <w:pPr>
        <w:spacing w:after="0" w:line="480" w:lineRule="auto"/>
        <w:jc w:val="center"/>
        <w:rPr>
          <w:rFonts w:ascii="Times New Roman" w:eastAsia="Arial" w:hAnsi="Times New Roman" w:cs="Times New Roman"/>
          <w:sz w:val="28"/>
          <w:szCs w:val="28"/>
          <w:u w:val="single"/>
        </w:rPr>
      </w:pPr>
      <w:r w:rsidRPr="00EF124E">
        <w:rPr>
          <w:rFonts w:ascii="Times New Roman" w:eastAsia="Arial" w:hAnsi="Times New Roman" w:cs="Times New Roman"/>
          <w:sz w:val="28"/>
          <w:szCs w:val="28"/>
          <w:u w:val="single"/>
        </w:rPr>
        <w:t>Remedies</w:t>
      </w:r>
    </w:p>
    <w:p w:rsidR="000F54CA" w:rsidRPr="002A5C48"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is likely to dilute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does not have a defense to the likely dilution, you must consider whether, and to what extent, monetary relief should be awarded. You may award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monetary relief if:</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mark was first used after October 6, 2006; and</w:t>
      </w:r>
    </w:p>
    <w:p w:rsidR="000F54CA" w:rsidRPr="00971C16" w:rsidRDefault="00971C16" w:rsidP="00971C16">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F54CA" w:rsidRPr="00971C16">
        <w:rPr>
          <w:rFonts w:ascii="Times New Roman" w:eastAsia="Arial" w:hAnsi="Times New Roman" w:cs="Times New Roman"/>
          <w:sz w:val="28"/>
          <w:szCs w:val="28"/>
        </w:rPr>
        <w:t>[</w:t>
      </w:r>
      <w:r w:rsidR="000F54CA" w:rsidRPr="00971C16">
        <w:rPr>
          <w:rFonts w:ascii="Times New Roman" w:eastAsia="Arial" w:hAnsi="Times New Roman" w:cs="Times New Roman"/>
          <w:sz w:val="28"/>
          <w:szCs w:val="28"/>
          <w:u w:val="single"/>
        </w:rPr>
        <w:t>Name of defendant</w:t>
      </w:r>
      <w:r w:rsidR="000F54CA" w:rsidRPr="00971C16">
        <w:rPr>
          <w:rFonts w:ascii="Times New Roman" w:eastAsia="Arial" w:hAnsi="Times New Roman" w:cs="Times New Roman"/>
          <w:sz w:val="28"/>
          <w:szCs w:val="28"/>
        </w:rPr>
        <w:t>]’s conduct was willful.</w:t>
      </w:r>
    </w:p>
    <w:p w:rsidR="000F54CA" w:rsidRPr="00EF124E" w:rsidRDefault="000F54CA" w:rsidP="00971C16">
      <w:pPr>
        <w:spacing w:after="0" w:line="480" w:lineRule="auto"/>
        <w:rPr>
          <w:rFonts w:ascii="Times New Roman" w:eastAsia="Arial" w:hAnsi="Times New Roman" w:cs="Times New Roman"/>
          <w:sz w:val="28"/>
          <w:szCs w:val="28"/>
          <w:u w:val="single"/>
        </w:rPr>
      </w:pPr>
      <w:r w:rsidRPr="00EF124E">
        <w:rPr>
          <w:rFonts w:ascii="Times New Roman" w:eastAsia="Arial" w:hAnsi="Times New Roman" w:cs="Times New Roman"/>
          <w:sz w:val="28"/>
          <w:szCs w:val="28"/>
          <w:u w:val="single"/>
        </w:rPr>
        <w:t>Plaintiff’s Actual Monetary Damages</w:t>
      </w:r>
    </w:p>
    <w:p w:rsidR="000F54CA" w:rsidRPr="00D953C2"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award actual damages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sustained as a result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willful violation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rights.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may recover the economic injury to [his/her/its]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But any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and proved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by a </w:t>
      </w:r>
      <w:r>
        <w:rPr>
          <w:rFonts w:ascii="Times New Roman" w:eastAsia="Arial" w:hAnsi="Times New Roman" w:cs="Times New Roman"/>
          <w:sz w:val="28"/>
          <w:szCs w:val="28"/>
        </w:rPr>
        <w:lastRenderedPageBreak/>
        <w:t>preponderance of the evidence.</w:t>
      </w:r>
    </w:p>
    <w:p w:rsidR="000F54CA" w:rsidRPr="00EF124E" w:rsidRDefault="000F54CA" w:rsidP="00971C16">
      <w:pPr>
        <w:spacing w:after="0" w:line="480" w:lineRule="auto"/>
        <w:jc w:val="both"/>
        <w:rPr>
          <w:rFonts w:ascii="Times New Roman" w:eastAsia="Arial" w:hAnsi="Times New Roman" w:cs="Times New Roman"/>
          <w:sz w:val="28"/>
          <w:szCs w:val="28"/>
          <w:u w:val="single"/>
        </w:rPr>
      </w:pPr>
      <w:r w:rsidRPr="00EF124E">
        <w:rPr>
          <w:rFonts w:ascii="Times New Roman" w:eastAsia="Arial" w:hAnsi="Times New Roman" w:cs="Times New Roman"/>
          <w:sz w:val="28"/>
          <w:szCs w:val="28"/>
          <w:u w:val="single"/>
        </w:rPr>
        <w:t>Defendant’s Profits and Calculation of Profits</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Alternatively, you may make an 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as a result of [</w:t>
      </w:r>
      <w:r>
        <w:rPr>
          <w:rFonts w:ascii="Times New Roman" w:eastAsia="Arial" w:hAnsi="Times New Roman" w:cs="Times New Roman"/>
          <w:sz w:val="28"/>
          <w:szCs w:val="28"/>
          <w:u w:val="single"/>
        </w:rPr>
        <w:t xml:space="preserve">name of </w:t>
      </w:r>
      <w:r w:rsidRPr="000413D3">
        <w:rPr>
          <w:rFonts w:ascii="Times New Roman" w:eastAsia="Arial" w:hAnsi="Times New Roman" w:cs="Times New Roman"/>
          <w:sz w:val="28"/>
          <w:szCs w:val="28"/>
        </w:rPr>
        <w:t>defendant</w:t>
      </w:r>
      <w:r>
        <w:rPr>
          <w:rFonts w:ascii="Times New Roman" w:eastAsia="Arial" w:hAnsi="Times New Roman" w:cs="Times New Roman"/>
          <w:sz w:val="28"/>
          <w:szCs w:val="28"/>
        </w:rPr>
        <w:t>]’s willful violation of [</w:t>
      </w:r>
      <w:r>
        <w:rPr>
          <w:rFonts w:ascii="Times New Roman" w:eastAsia="Arial" w:hAnsi="Times New Roman" w:cs="Times New Roman"/>
          <w:sz w:val="28"/>
          <w:szCs w:val="28"/>
          <w:u w:val="single"/>
        </w:rPr>
        <w:t xml:space="preserve">name of </w:t>
      </w:r>
      <w:r w:rsidRPr="000413D3">
        <w:rPr>
          <w:rFonts w:ascii="Times New Roman" w:eastAsia="Arial" w:hAnsi="Times New Roman" w:cs="Times New Roman"/>
          <w:sz w:val="28"/>
          <w:szCs w:val="28"/>
        </w:rPr>
        <w:t>plaintiff</w:t>
      </w:r>
      <w:r>
        <w:rPr>
          <w:rFonts w:ascii="Times New Roman" w:eastAsia="Arial" w:hAnsi="Times New Roman" w:cs="Times New Roman"/>
          <w:sz w:val="28"/>
          <w:szCs w:val="28"/>
        </w:rPr>
        <w:t>]’s trademark rights.</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capitalized on and appropriated for itself the goodwill of a plaintiff.</w:t>
      </w:r>
    </w:p>
    <w:p w:rsidR="000F54CA" w:rsidRDefault="000F54CA" w:rsidP="00971C1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only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also may prove its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are required to be subtracted from the sales attributable to the infringement and the difference is the amount that may be awarded to [</w:t>
      </w:r>
      <w:r>
        <w:rPr>
          <w:rFonts w:ascii="Times New Roman" w:eastAsia="Arial" w:hAnsi="Times New Roman" w:cs="Times New Roman"/>
          <w:sz w:val="28"/>
          <w:szCs w:val="28"/>
          <w:u w:val="single"/>
        </w:rPr>
        <w:t>name of plaintiff</w:t>
      </w:r>
      <w:r w:rsidR="00EF124E">
        <w:rPr>
          <w:rFonts w:ascii="Times New Roman" w:eastAsia="Arial" w:hAnsi="Times New Roman" w:cs="Times New Roman"/>
          <w:sz w:val="28"/>
          <w:szCs w:val="28"/>
        </w:rPr>
        <w:t>].</w:t>
      </w:r>
    </w:p>
    <w:p w:rsidR="000F54CA" w:rsidRPr="00EF124E" w:rsidRDefault="000F54CA" w:rsidP="00971C16">
      <w:pPr>
        <w:spacing w:after="0" w:line="480" w:lineRule="auto"/>
        <w:jc w:val="center"/>
        <w:rPr>
          <w:rFonts w:ascii="Times New Roman" w:eastAsia="Arial" w:hAnsi="Times New Roman" w:cs="Times New Roman"/>
          <w:sz w:val="28"/>
          <w:szCs w:val="28"/>
          <w:u w:val="single"/>
        </w:rPr>
      </w:pPr>
      <w:r w:rsidRPr="00EF124E">
        <w:rPr>
          <w:rFonts w:ascii="Times New Roman" w:eastAsia="Arial" w:hAnsi="Times New Roman" w:cs="Times New Roman"/>
          <w:sz w:val="28"/>
          <w:szCs w:val="28"/>
          <w:u w:val="single"/>
        </w:rPr>
        <w:t>Dilution</w:t>
      </w:r>
    </w:p>
    <w:p w:rsidR="000F54CA" w:rsidRPr="00BE753F" w:rsidRDefault="000F54CA" w:rsidP="00971C16">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0F54CA" w:rsidRPr="00630082" w:rsidRDefault="00EF124E" w:rsidP="00971C16">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0F54CA" w:rsidRPr="00630082">
        <w:rPr>
          <w:rFonts w:ascii="Times New Roman" w:eastAsia="Arial" w:hAnsi="Times New Roman" w:cs="Times New Roman"/>
          <w:b/>
          <w:sz w:val="28"/>
          <w:szCs w:val="28"/>
        </w:rPr>
        <w:t xml:space="preserve"> find by a preponderance of the evidence that:</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trademark has become famous.</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2. If your answer is “No,” then your foreperson should sign and date the last page of this verdict form.</w:t>
      </w:r>
    </w:p>
    <w:p w:rsidR="000F54CA" w:rsidRPr="000413D3"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]’s use of [his/her/its] trademark began after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became famous.</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3. If your answer is “No,” your foreperson should sign and date the last page of this verdict form.</w:t>
      </w:r>
    </w:p>
    <w:p w:rsidR="000F54CA" w:rsidRPr="00C5202A"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is likely to cause dilution by blurring the distinctiveness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4. If your answer is “No,” then your foreperson should sign and date the last page of this verdict form.</w:t>
      </w:r>
    </w:p>
    <w:p w:rsidR="000F54CA" w:rsidRPr="004A2EDD"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Pr>
          <w:rFonts w:ascii="Times New Roman" w:eastAsia="Arial" w:hAnsi="Times New Roman" w:cs="Times New Roman"/>
          <w:sz w:val="28"/>
          <w:szCs w:val="28"/>
        </w:rPr>
        <w:t>]’s trademark is likely to cause dilution by tarnishing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go to Question No. 5.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your foreperson should sign and date the last page of this verdict form.</w:t>
      </w:r>
    </w:p>
    <w:p w:rsidR="000F54CA" w:rsidRPr="004A2EDD"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]’s use of [his/her/its] trademark is a “fair use”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“No,” go to Question No. 6. If your answer is “Yes,” then your foreperson should sign and date the last page of this verdict form.</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r>
        <w:rPr>
          <w:rFonts w:ascii="Times New Roman" w:eastAsia="Arial" w:hAnsi="Times New Roman" w:cs="Times New Roman"/>
          <w:sz w:val="28"/>
          <w:szCs w:val="28"/>
        </w:rPr>
        <w:t>’s trademark is used for news reporting or news commentary.</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7.</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is used for non-commercial purposes.</w:t>
      </w:r>
    </w:p>
    <w:p w:rsidR="000F54CA"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then your foreperson should sign and date the last page of this verdict form. If your answer is “No,” then go to Question No. 8.</w:t>
      </w:r>
    </w:p>
    <w:p w:rsidR="000F54CA" w:rsidRPr="00A93443"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]’s trademark was first used after October 6, 2006.</w:t>
      </w:r>
    </w:p>
    <w:p w:rsidR="000F54CA" w:rsidRPr="00681690" w:rsidRDefault="000F54CA" w:rsidP="00971C1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F54CA"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9. If your answer is “No,” then your foreperson should sign and date the last page of this verdict form.</w:t>
      </w:r>
    </w:p>
    <w:p w:rsidR="000F54CA" w:rsidRPr="00D631A4" w:rsidRDefault="000F54CA" w:rsidP="00971C16">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claims likely dilution by blurring:</w:t>
      </w:r>
    </w:p>
    <w:p w:rsidR="000F54CA" w:rsidRPr="00071590" w:rsidRDefault="000F54CA" w:rsidP="00971C1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willfully intended to trade on the recognition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famous trademark.</w:t>
      </w:r>
    </w:p>
    <w:p w:rsidR="000F54CA" w:rsidRDefault="000F54CA" w:rsidP="00971C16">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go to Question No. 10. If your answer is “No,” then your foreperson should sign and date the last page of this verdict form.]</w:t>
      </w:r>
    </w:p>
    <w:p w:rsidR="000F54CA" w:rsidRPr="00D631A4" w:rsidRDefault="000F54CA" w:rsidP="00971C16">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claims likely dilution by tarnishment:</w:t>
      </w:r>
    </w:p>
    <w:p w:rsidR="000F54CA" w:rsidRPr="000715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10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willfully intended to harm the reputation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famous mark.</w:t>
      </w:r>
    </w:p>
    <w:p w:rsidR="000F54CA" w:rsidRDefault="000F54CA" w:rsidP="00971C16">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go to Question No. 11. If your answer is “No,” then your foreperson should sign and date the last page of this verdict form.]</w:t>
      </w:r>
    </w:p>
    <w:p w:rsidR="000F54CA" w:rsidRPr="00D631A4" w:rsidRDefault="000F54CA" w:rsidP="00971C16">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actual damages for dilution:</w:t>
      </w:r>
    </w:p>
    <w:p w:rsidR="000F54CA" w:rsidRPr="00CD048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suffered actual damages as a result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dilution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F54CA" w:rsidRDefault="000F54CA" w:rsidP="00971C16">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go to Question No. 12. If your answer is “No,” go to Question No. 13.]</w:t>
      </w:r>
    </w:p>
    <w:p w:rsidR="000F54CA" w:rsidRPr="00CD048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is awarded actual damages.</w:t>
      </w:r>
    </w:p>
    <w:p w:rsidR="000F54CA" w:rsidRPr="00681690" w:rsidRDefault="000F54CA" w:rsidP="00971C1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0F54CA" w:rsidRDefault="000F54CA" w:rsidP="00971C16">
      <w:pPr>
        <w:spacing w:after="0" w:line="480" w:lineRule="auto"/>
        <w:ind w:left="720"/>
        <w:jc w:val="center"/>
        <w:rPr>
          <w:rFonts w:ascii="Times New Roman" w:eastAsia="Arial" w:hAnsi="Times New Roman" w:cs="Times New Roman"/>
          <w:smallCaps/>
          <w:sz w:val="28"/>
          <w:szCs w:val="28"/>
        </w:rPr>
      </w:pPr>
      <w:r>
        <w:rPr>
          <w:rFonts w:ascii="Times New Roman" w:eastAsia="Arial" w:hAnsi="Times New Roman" w:cs="Times New Roman"/>
          <w:sz w:val="28"/>
          <w:szCs w:val="28"/>
        </w:rPr>
        <w:t>$_______________________]</w:t>
      </w:r>
    </w:p>
    <w:p w:rsidR="000F54CA" w:rsidRPr="00D631A4" w:rsidRDefault="000F54CA" w:rsidP="00847190">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an </w:t>
      </w:r>
      <w:r w:rsidR="00EF124E">
        <w:rPr>
          <w:rFonts w:ascii="Times New Roman" w:eastAsia="Arial" w:hAnsi="Times New Roman" w:cs="Times New Roman"/>
          <w:b/>
          <w:sz w:val="28"/>
          <w:szCs w:val="28"/>
        </w:rPr>
        <w:t>A</w:t>
      </w:r>
      <w:r>
        <w:rPr>
          <w:rFonts w:ascii="Times New Roman" w:eastAsia="Arial" w:hAnsi="Times New Roman" w:cs="Times New Roman"/>
          <w:b/>
          <w:sz w:val="28"/>
          <w:szCs w:val="28"/>
        </w:rPr>
        <w:t>ccounting of defendant’s profits for likely dilution:</w:t>
      </w:r>
    </w:p>
    <w:p w:rsidR="000F54CA" w:rsidRPr="00CD0480" w:rsidRDefault="000F54CA" w:rsidP="00847190">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sidRPr="00A93443">
        <w:rPr>
          <w:rFonts w:ascii="Times New Roman" w:eastAsia="Arial" w:hAnsi="Times New Roman" w:cs="Times New Roman"/>
          <w:sz w:val="28"/>
          <w:szCs w:val="28"/>
        </w:rPr>
        <w:t>]</w:t>
      </w:r>
      <w:r>
        <w:rPr>
          <w:rFonts w:ascii="Times New Roman" w:eastAsia="Arial" w:hAnsi="Times New Roman" w:cs="Times New Roman"/>
          <w:sz w:val="28"/>
          <w:szCs w:val="28"/>
        </w:rPr>
        <w:t>’s conduct was willful.</w:t>
      </w:r>
    </w:p>
    <w:p w:rsidR="000F54CA" w:rsidRDefault="000F54CA" w:rsidP="0084719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F54CA" w:rsidRPr="00681690" w:rsidRDefault="000F54CA" w:rsidP="00847190">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to this question is “Yes,” go to Question No. 14 below. If your answer is “No,” then your foreperson should sign and date the last page of this verdict form.</w:t>
      </w:r>
    </w:p>
    <w:p w:rsidR="000F54CA" w:rsidRPr="00CD0480" w:rsidRDefault="000F54CA" w:rsidP="00847190">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14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is awarded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w:t>
      </w:r>
    </w:p>
    <w:p w:rsidR="000F54CA" w:rsidRPr="00681690" w:rsidRDefault="000F54CA" w:rsidP="00847190">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0F54CA" w:rsidRDefault="000F54CA" w:rsidP="00847190">
      <w:pPr>
        <w:spacing w:after="0" w:line="480" w:lineRule="auto"/>
        <w:ind w:left="720"/>
        <w:jc w:val="center"/>
        <w:rPr>
          <w:rFonts w:ascii="Times New Roman" w:eastAsia="Arial" w:hAnsi="Times New Roman" w:cs="Times New Roman"/>
          <w:smallCaps/>
          <w:sz w:val="28"/>
          <w:szCs w:val="28"/>
        </w:rPr>
      </w:pPr>
      <w:r>
        <w:rPr>
          <w:rFonts w:ascii="Times New Roman" w:eastAsia="Arial" w:hAnsi="Times New Roman" w:cs="Times New Roman"/>
          <w:sz w:val="28"/>
          <w:szCs w:val="28"/>
        </w:rPr>
        <w:t>$_______________________]</w:t>
      </w:r>
    </w:p>
    <w:p w:rsidR="000F54CA" w:rsidRPr="00681690" w:rsidRDefault="000F54CA" w:rsidP="00847190">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0F54CA" w:rsidRPr="00681690" w:rsidRDefault="000F54CA" w:rsidP="0084719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0F54CA" w:rsidRPr="00681690" w:rsidRDefault="000F54CA" w:rsidP="0084719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0F54CA" w:rsidP="00847190">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bookmarkEnd w:id="0"/>
    </w:p>
    <w:sectPr w:rsidR="00ED5EDE" w:rsidRPr="007103D5" w:rsidSect="00F5480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BA" w:rsidRDefault="004C66BA" w:rsidP="004C66BA">
      <w:pPr>
        <w:spacing w:after="0" w:line="240" w:lineRule="auto"/>
      </w:pPr>
      <w:r>
        <w:separator/>
      </w:r>
    </w:p>
  </w:endnote>
  <w:endnote w:type="continuationSeparator" w:id="0">
    <w:p w:rsidR="004C66BA" w:rsidRDefault="004C66BA" w:rsidP="004C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BA" w:rsidRDefault="004C66BA" w:rsidP="004C66BA">
      <w:pPr>
        <w:spacing w:after="0" w:line="240" w:lineRule="auto"/>
      </w:pPr>
      <w:r>
        <w:separator/>
      </w:r>
    </w:p>
  </w:footnote>
  <w:footnote w:type="continuationSeparator" w:id="0">
    <w:p w:rsidR="004C66BA" w:rsidRDefault="004C66BA" w:rsidP="004C6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819F1"/>
    <w:rsid w:val="000B1606"/>
    <w:rsid w:val="000F54CA"/>
    <w:rsid w:val="00113652"/>
    <w:rsid w:val="00126038"/>
    <w:rsid w:val="00194C0E"/>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C66BA"/>
    <w:rsid w:val="004E17C0"/>
    <w:rsid w:val="00620C71"/>
    <w:rsid w:val="00652BA3"/>
    <w:rsid w:val="00660EC4"/>
    <w:rsid w:val="0068701A"/>
    <w:rsid w:val="006A2BE2"/>
    <w:rsid w:val="006B2CC1"/>
    <w:rsid w:val="006F5DE4"/>
    <w:rsid w:val="007103D5"/>
    <w:rsid w:val="00715AFE"/>
    <w:rsid w:val="00725167"/>
    <w:rsid w:val="00736C40"/>
    <w:rsid w:val="00754E3B"/>
    <w:rsid w:val="0077163C"/>
    <w:rsid w:val="007B67C8"/>
    <w:rsid w:val="0081575C"/>
    <w:rsid w:val="0083569D"/>
    <w:rsid w:val="00847190"/>
    <w:rsid w:val="0085690A"/>
    <w:rsid w:val="008872FA"/>
    <w:rsid w:val="00894E3F"/>
    <w:rsid w:val="008D5E40"/>
    <w:rsid w:val="00971C16"/>
    <w:rsid w:val="009845A2"/>
    <w:rsid w:val="00984B4A"/>
    <w:rsid w:val="00A04EEA"/>
    <w:rsid w:val="00A610D9"/>
    <w:rsid w:val="00A63521"/>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A221A"/>
    <w:rsid w:val="00CB655E"/>
    <w:rsid w:val="00CD564C"/>
    <w:rsid w:val="00D0772E"/>
    <w:rsid w:val="00DC18AE"/>
    <w:rsid w:val="00E70797"/>
    <w:rsid w:val="00EA1E5B"/>
    <w:rsid w:val="00EC4621"/>
    <w:rsid w:val="00ED5EDE"/>
    <w:rsid w:val="00EE785D"/>
    <w:rsid w:val="00EF124E"/>
    <w:rsid w:val="00F5480B"/>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C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BA"/>
  </w:style>
  <w:style w:type="paragraph" w:styleId="Footer">
    <w:name w:val="footer"/>
    <w:basedOn w:val="Normal"/>
    <w:link w:val="FooterChar"/>
    <w:uiPriority w:val="99"/>
    <w:unhideWhenUsed/>
    <w:rsid w:val="004C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C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BA"/>
  </w:style>
  <w:style w:type="paragraph" w:styleId="Footer">
    <w:name w:val="footer"/>
    <w:basedOn w:val="Normal"/>
    <w:link w:val="FooterChar"/>
    <w:uiPriority w:val="99"/>
    <w:unhideWhenUsed/>
    <w:rsid w:val="004C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2014-04-27T14:03:00Z</dcterms:created>
  <dcterms:modified xsi:type="dcterms:W3CDTF">2014-06-20T17:22:00Z</dcterms:modified>
</cp:coreProperties>
</file>