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32" w:rsidRPr="00681690" w:rsidRDefault="00A76A32" w:rsidP="009475BA">
      <w:pPr>
        <w:spacing w:after="240" w:line="240" w:lineRule="auto"/>
        <w:jc w:val="both"/>
        <w:rPr>
          <w:rFonts w:ascii="Times New Roman" w:eastAsia="Arial" w:hAnsi="Times New Roman" w:cs="Times New Roman"/>
          <w:sz w:val="26"/>
          <w:szCs w:val="26"/>
        </w:rPr>
      </w:pPr>
      <w:r w:rsidRPr="00681690">
        <w:rPr>
          <w:rFonts w:ascii="Times New Roman" w:eastAsia="Arial" w:hAnsi="Times New Roman" w:cs="Times New Roman"/>
          <w:b/>
          <w:sz w:val="26"/>
          <w:szCs w:val="26"/>
          <w:u w:val="single"/>
        </w:rPr>
        <w:t>ANNOTATIONS AND COMMENTS</w:t>
      </w:r>
    </w:p>
    <w:p w:rsidR="00A76A32" w:rsidRDefault="00A76A32" w:rsidP="009475B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Under 15 U.S.C. § 1127 “counterfeit” is a spurious trademark which is identical with, or substantially indistinguishable from, a registered trademark.</w:t>
      </w:r>
    </w:p>
    <w:p w:rsidR="00A76A32" w:rsidRDefault="00A76A32" w:rsidP="009475B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 U.S.C. § 1116</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4 </w:instrText>
      </w:r>
      <w:r>
        <w:rPr>
          <w:rFonts w:ascii="Times New Roman" w:eastAsia="Times New Roman" w:hAnsi="Times New Roman" w:cs="Times New Roman"/>
          <w:sz w:val="26"/>
          <w:szCs w:val="26"/>
        </w:rPr>
        <w:fldChar w:fldCharType="end">
          <w:numberingChange w:id="0" w:author="Author" w:original="(d)"/>
        </w:fldChar>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1 </w:instrText>
      </w:r>
      <w:r>
        <w:rPr>
          <w:rFonts w:ascii="Times New Roman" w:eastAsia="Times New Roman" w:hAnsi="Times New Roman" w:cs="Times New Roman"/>
          <w:sz w:val="26"/>
          <w:szCs w:val="26"/>
        </w:rPr>
        <w:fldChar w:fldCharType="end">
          <w:numberingChange w:id="1" w:author="Author" w:original="(1)"/>
        </w:fldChar>
      </w:r>
      <w:r>
        <w:rPr>
          <w:rFonts w:ascii="Times New Roman" w:eastAsia="Times New Roman" w:hAnsi="Times New Roman" w:cs="Times New Roman"/>
          <w:sz w:val="26"/>
          <w:szCs w:val="26"/>
        </w:rPr>
        <w:t>(B) requires that a counterfeit trademark must be registered on the Principal Register of the Patent and Trademark Office. In many cases the ownership and validity of a trademark registration will not be at issue. In such cases, Special Interrogatory No. 1 should be omitted.</w:t>
      </w:r>
    </w:p>
    <w:p w:rsidR="00A76A32" w:rsidRPr="00057DD6" w:rsidRDefault="00A76A32" w:rsidP="009475BA">
      <w:pPr>
        <w:spacing w:after="240" w:line="240" w:lineRule="auto"/>
        <w:jc w:val="both"/>
        <w:rPr>
          <w:rFonts w:ascii="Times New Roman" w:eastAsia="Times New Roman" w:hAnsi="Times New Roman" w:cs="Times New Roman"/>
          <w:b/>
          <w:sz w:val="26"/>
          <w:szCs w:val="26"/>
        </w:rPr>
      </w:pPr>
      <w:r w:rsidRPr="00057DD6">
        <w:rPr>
          <w:rFonts w:ascii="Times New Roman" w:eastAsia="Times New Roman" w:hAnsi="Times New Roman" w:cs="Times New Roman"/>
          <w:b/>
          <w:sz w:val="26"/>
          <w:szCs w:val="26"/>
        </w:rPr>
        <w:t>Intentional and Knowing Use</w:t>
      </w:r>
    </w:p>
    <w:p w:rsidR="00A76A32" w:rsidRDefault="00FD4309" w:rsidP="009475B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A76A32">
        <w:rPr>
          <w:rFonts w:ascii="Times New Roman" w:eastAsia="Times New Roman" w:hAnsi="Times New Roman" w:cs="Times New Roman"/>
          <w:sz w:val="26"/>
          <w:szCs w:val="26"/>
        </w:rPr>
        <w:t>In order for [Plaintiff] to prevail on its counterfeiting claim, it must demonstrate that [Defendant] infringed a registered trademark in violation of 15 U.S.C. § 1114</w:t>
      </w:r>
      <w:r w:rsidR="00A76A32">
        <w:rPr>
          <w:rFonts w:ascii="Times New Roman" w:eastAsia="Times New Roman" w:hAnsi="Times New Roman" w:cs="Times New Roman"/>
          <w:sz w:val="26"/>
          <w:szCs w:val="26"/>
        </w:rPr>
        <w:fldChar w:fldCharType="begin"/>
      </w:r>
      <w:r w:rsidR="00A76A32">
        <w:rPr>
          <w:rFonts w:ascii="Times New Roman" w:eastAsia="Times New Roman" w:hAnsi="Times New Roman" w:cs="Times New Roman"/>
          <w:sz w:val="26"/>
          <w:szCs w:val="26"/>
        </w:rPr>
        <w:instrText xml:space="preserve"> LISTNUM  NumberDefault \l 4 \s 1 </w:instrText>
      </w:r>
      <w:r w:rsidR="00A76A32">
        <w:rPr>
          <w:rFonts w:ascii="Times New Roman" w:eastAsia="Times New Roman" w:hAnsi="Times New Roman" w:cs="Times New Roman"/>
          <w:sz w:val="26"/>
          <w:szCs w:val="26"/>
        </w:rPr>
        <w:fldChar w:fldCharType="end">
          <w:numberingChange w:id="2" w:author="Author" w:original="(1)"/>
        </w:fldChar>
      </w:r>
      <w:r w:rsidR="00A76A32">
        <w:rPr>
          <w:rFonts w:ascii="Times New Roman" w:eastAsia="Times New Roman" w:hAnsi="Times New Roman" w:cs="Times New Roman"/>
          <w:sz w:val="26"/>
          <w:szCs w:val="26"/>
        </w:rPr>
        <w:fldChar w:fldCharType="begin"/>
      </w:r>
      <w:r w:rsidR="00A76A32">
        <w:rPr>
          <w:rFonts w:ascii="Times New Roman" w:eastAsia="Times New Roman" w:hAnsi="Times New Roman" w:cs="Times New Roman"/>
          <w:sz w:val="26"/>
          <w:szCs w:val="26"/>
        </w:rPr>
        <w:instrText xml:space="preserve"> LISTNUM  NumberDefault \l 5 \s 1 </w:instrText>
      </w:r>
      <w:r w:rsidR="00A76A32">
        <w:rPr>
          <w:rFonts w:ascii="Times New Roman" w:eastAsia="Times New Roman" w:hAnsi="Times New Roman" w:cs="Times New Roman"/>
          <w:sz w:val="26"/>
          <w:szCs w:val="26"/>
        </w:rPr>
        <w:fldChar w:fldCharType="end">
          <w:numberingChange w:id="3" w:author="Author" w:original="(a)"/>
        </w:fldChar>
      </w:r>
      <w:r w:rsidR="00E97B2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i/>
          <w:sz w:val="26"/>
          <w:szCs w:val="26"/>
        </w:rPr>
        <w:t>Babbit</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Elecs</w:t>
      </w:r>
      <w:proofErr w:type="spellEnd"/>
      <w:r>
        <w:rPr>
          <w:rFonts w:ascii="Times New Roman" w:eastAsia="Times New Roman" w:hAnsi="Times New Roman" w:cs="Times New Roman"/>
          <w:i/>
          <w:sz w:val="26"/>
          <w:szCs w:val="26"/>
        </w:rPr>
        <w:t xml:space="preserve">. </w:t>
      </w:r>
      <w:proofErr w:type="gramStart"/>
      <w:r>
        <w:rPr>
          <w:rFonts w:ascii="Times New Roman" w:eastAsia="Times New Roman" w:hAnsi="Times New Roman" w:cs="Times New Roman"/>
          <w:i/>
          <w:sz w:val="26"/>
          <w:szCs w:val="26"/>
        </w:rPr>
        <w:t>v</w:t>
      </w:r>
      <w:proofErr w:type="gram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Dynascan</w:t>
      </w:r>
      <w:proofErr w:type="spellEnd"/>
      <w:r>
        <w:rPr>
          <w:rFonts w:ascii="Times New Roman" w:eastAsia="Times New Roman" w:hAnsi="Times New Roman" w:cs="Times New Roman"/>
          <w:i/>
          <w:sz w:val="26"/>
          <w:szCs w:val="26"/>
        </w:rPr>
        <w:t xml:space="preserve"> Corp.</w:t>
      </w:r>
      <w:r>
        <w:rPr>
          <w:rFonts w:ascii="Times New Roman" w:eastAsia="Times New Roman" w:hAnsi="Times New Roman" w:cs="Times New Roman"/>
          <w:sz w:val="26"/>
          <w:szCs w:val="26"/>
        </w:rPr>
        <w:t>, 38 F.3d 1161, 1181 (11</w:t>
      </w:r>
      <w:r w:rsidR="00E97B2F">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1994). F</w:t>
      </w:r>
      <w:r w:rsidR="00A76A32">
        <w:rPr>
          <w:rFonts w:ascii="Times New Roman" w:eastAsia="Times New Roman" w:hAnsi="Times New Roman" w:cs="Times New Roman"/>
          <w:sz w:val="26"/>
          <w:szCs w:val="26"/>
        </w:rPr>
        <w:t>or enhanced damages, the plaintiff must prove that</w:t>
      </w:r>
      <w:r>
        <w:rPr>
          <w:rFonts w:ascii="Times New Roman" w:eastAsia="Times New Roman" w:hAnsi="Times New Roman" w:cs="Times New Roman"/>
          <w:sz w:val="26"/>
          <w:szCs w:val="26"/>
        </w:rPr>
        <w:t xml:space="preserve"> the </w:t>
      </w:r>
      <w:r w:rsidR="00E97B2F">
        <w:rPr>
          <w:rFonts w:ascii="Times New Roman" w:eastAsia="Times New Roman" w:hAnsi="Times New Roman" w:cs="Times New Roman"/>
          <w:sz w:val="26"/>
          <w:szCs w:val="26"/>
        </w:rPr>
        <w:t>d</w:t>
      </w:r>
      <w:r w:rsidR="00A76A32">
        <w:rPr>
          <w:rFonts w:ascii="Times New Roman" w:eastAsia="Times New Roman" w:hAnsi="Times New Roman" w:cs="Times New Roman"/>
          <w:sz w:val="26"/>
          <w:szCs w:val="26"/>
        </w:rPr>
        <w:t>efendant</w:t>
      </w:r>
      <w:r>
        <w:rPr>
          <w:rFonts w:ascii="Times New Roman" w:eastAsia="Times New Roman" w:hAnsi="Times New Roman" w:cs="Times New Roman"/>
          <w:sz w:val="26"/>
          <w:szCs w:val="26"/>
        </w:rPr>
        <w:t xml:space="preserve"> </w:t>
      </w:r>
      <w:r w:rsidR="00A76A32">
        <w:rPr>
          <w:rFonts w:ascii="Times New Roman" w:eastAsia="Times New Roman" w:hAnsi="Times New Roman" w:cs="Times New Roman"/>
          <w:sz w:val="26"/>
          <w:szCs w:val="26"/>
        </w:rPr>
        <w:t>intentionally used a mark, knowing such mark is a counterfeit mark.</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See id.</w:t>
      </w:r>
      <w:r>
        <w:rPr>
          <w:rFonts w:ascii="Times New Roman" w:eastAsia="Times New Roman" w:hAnsi="Times New Roman" w:cs="Times New Roman"/>
          <w:sz w:val="26"/>
          <w:szCs w:val="26"/>
        </w:rPr>
        <w:t>;</w:t>
      </w:r>
      <w:r w:rsidR="00A76A32">
        <w:rPr>
          <w:rFonts w:ascii="Times New Roman" w:eastAsia="Times New Roman" w:hAnsi="Times New Roman" w:cs="Times New Roman"/>
          <w:sz w:val="26"/>
          <w:szCs w:val="26"/>
        </w:rPr>
        <w:t xml:space="preserve"> 15 U.S.C. § 1117</w:t>
      </w:r>
      <w:r w:rsidR="00A76A32">
        <w:rPr>
          <w:rFonts w:ascii="Times New Roman" w:eastAsia="Times New Roman" w:hAnsi="Times New Roman" w:cs="Times New Roman"/>
          <w:sz w:val="26"/>
          <w:szCs w:val="26"/>
        </w:rPr>
        <w:fldChar w:fldCharType="begin"/>
      </w:r>
      <w:r w:rsidR="00A76A32">
        <w:rPr>
          <w:rFonts w:ascii="Times New Roman" w:eastAsia="Times New Roman" w:hAnsi="Times New Roman" w:cs="Times New Roman"/>
          <w:sz w:val="26"/>
          <w:szCs w:val="26"/>
        </w:rPr>
        <w:instrText xml:space="preserve"> LISTNUM  NumberDefault \l 5 \s 2 </w:instrText>
      </w:r>
      <w:r w:rsidR="00A76A32">
        <w:rPr>
          <w:rFonts w:ascii="Times New Roman" w:eastAsia="Times New Roman" w:hAnsi="Times New Roman" w:cs="Times New Roman"/>
          <w:sz w:val="26"/>
          <w:szCs w:val="26"/>
        </w:rPr>
        <w:fldChar w:fldCharType="end">
          <w:numberingChange w:id="4" w:author="Author" w:original="(b)"/>
        </w:fldChar>
      </w:r>
      <w:r w:rsidR="00A76A3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A76A32">
        <w:rPr>
          <w:rFonts w:ascii="Times New Roman" w:eastAsia="Times New Roman" w:hAnsi="Times New Roman" w:cs="Times New Roman"/>
          <w:sz w:val="26"/>
          <w:szCs w:val="26"/>
        </w:rPr>
        <w:t>The Court has determined that [Defendant] infringed registered marks in violation of 15 U.S.C. § 1114</w:t>
      </w:r>
      <w:r w:rsidR="00A76A32">
        <w:rPr>
          <w:rFonts w:ascii="Times New Roman" w:eastAsia="Times New Roman" w:hAnsi="Times New Roman" w:cs="Times New Roman"/>
          <w:sz w:val="26"/>
          <w:szCs w:val="26"/>
        </w:rPr>
        <w:fldChar w:fldCharType="begin"/>
      </w:r>
      <w:r w:rsidR="00A76A32">
        <w:rPr>
          <w:rFonts w:ascii="Times New Roman" w:eastAsia="Times New Roman" w:hAnsi="Times New Roman" w:cs="Times New Roman"/>
          <w:sz w:val="26"/>
          <w:szCs w:val="26"/>
        </w:rPr>
        <w:instrText xml:space="preserve"> LISTNUM  NumberDefault \l 4 \s 1 </w:instrText>
      </w:r>
      <w:r w:rsidR="00A76A32">
        <w:rPr>
          <w:rFonts w:ascii="Times New Roman" w:eastAsia="Times New Roman" w:hAnsi="Times New Roman" w:cs="Times New Roman"/>
          <w:sz w:val="26"/>
          <w:szCs w:val="26"/>
        </w:rPr>
        <w:fldChar w:fldCharType="end">
          <w:numberingChange w:id="5" w:author="Author" w:original="(1)"/>
        </w:fldChar>
      </w:r>
      <w:r w:rsidR="00A76A32">
        <w:rPr>
          <w:rFonts w:ascii="Times New Roman" w:eastAsia="Times New Roman" w:hAnsi="Times New Roman" w:cs="Times New Roman"/>
          <w:sz w:val="26"/>
          <w:szCs w:val="26"/>
        </w:rPr>
        <w:fldChar w:fldCharType="begin"/>
      </w:r>
      <w:r w:rsidR="00A76A32">
        <w:rPr>
          <w:rFonts w:ascii="Times New Roman" w:eastAsia="Times New Roman" w:hAnsi="Times New Roman" w:cs="Times New Roman"/>
          <w:sz w:val="26"/>
          <w:szCs w:val="26"/>
        </w:rPr>
        <w:instrText xml:space="preserve"> LISTNUM  NumberDefault \l 5 \s 1 </w:instrText>
      </w:r>
      <w:r w:rsidR="00A76A32">
        <w:rPr>
          <w:rFonts w:ascii="Times New Roman" w:eastAsia="Times New Roman" w:hAnsi="Times New Roman" w:cs="Times New Roman"/>
          <w:sz w:val="26"/>
          <w:szCs w:val="26"/>
        </w:rPr>
        <w:fldChar w:fldCharType="end">
          <w:numberingChange w:id="6" w:author="Author" w:original="(a)"/>
        </w:fldChar>
      </w:r>
      <w:r w:rsidR="00A76A32">
        <w:rPr>
          <w:rFonts w:ascii="Times New Roman" w:eastAsia="Times New Roman" w:hAnsi="Times New Roman" w:cs="Times New Roman"/>
          <w:sz w:val="26"/>
          <w:szCs w:val="26"/>
        </w:rPr>
        <w:t>. The Court has also found that [Defendant] intentionally used the marks in question. ‘The analysis therefore focuses on whether [Defendant] used the marks knowing that they were counterfeit.’</w:t>
      </w:r>
      <w:r>
        <w:rPr>
          <w:rFonts w:ascii="Times New Roman" w:eastAsia="Times New Roman" w:hAnsi="Times New Roman" w:cs="Times New Roman"/>
          <w:sz w:val="26"/>
          <w:szCs w:val="26"/>
        </w:rPr>
        <w:t xml:space="preserve">” </w:t>
      </w:r>
      <w:proofErr w:type="spellStart"/>
      <w:r w:rsidR="00A76A32">
        <w:rPr>
          <w:rFonts w:ascii="Times New Roman" w:eastAsia="Times New Roman" w:hAnsi="Times New Roman" w:cs="Times New Roman"/>
          <w:i/>
          <w:sz w:val="26"/>
          <w:szCs w:val="26"/>
        </w:rPr>
        <w:t>Babbi</w:t>
      </w:r>
      <w:r>
        <w:rPr>
          <w:rFonts w:ascii="Times New Roman" w:eastAsia="Times New Roman" w:hAnsi="Times New Roman" w:cs="Times New Roman"/>
          <w:i/>
          <w:sz w:val="26"/>
          <w:szCs w:val="26"/>
        </w:rPr>
        <w:t>t</w:t>
      </w:r>
      <w:proofErr w:type="spellEnd"/>
      <w:r w:rsidR="00A76A32">
        <w:rPr>
          <w:rFonts w:ascii="Times New Roman" w:eastAsia="Times New Roman" w:hAnsi="Times New Roman" w:cs="Times New Roman"/>
          <w:sz w:val="26"/>
          <w:szCs w:val="26"/>
        </w:rPr>
        <w:t xml:space="preserve">, </w:t>
      </w:r>
      <w:proofErr w:type="gramStart"/>
      <w:r w:rsidR="00A76A32">
        <w:rPr>
          <w:rFonts w:ascii="Times New Roman" w:eastAsia="Times New Roman" w:hAnsi="Times New Roman" w:cs="Times New Roman"/>
          <w:sz w:val="26"/>
          <w:szCs w:val="26"/>
        </w:rPr>
        <w:t xml:space="preserve">38 F.3d </w:t>
      </w:r>
      <w:r>
        <w:rPr>
          <w:rFonts w:ascii="Times New Roman" w:eastAsia="Times New Roman" w:hAnsi="Times New Roman" w:cs="Times New Roman"/>
          <w:sz w:val="26"/>
          <w:szCs w:val="26"/>
        </w:rPr>
        <w:t xml:space="preserve">at </w:t>
      </w:r>
      <w:r w:rsidR="00A76A32">
        <w:rPr>
          <w:rFonts w:ascii="Times New Roman" w:eastAsia="Times New Roman" w:hAnsi="Times New Roman" w:cs="Times New Roman"/>
          <w:sz w:val="26"/>
          <w:szCs w:val="26"/>
        </w:rPr>
        <w:t>1181</w:t>
      </w:r>
      <w:proofErr w:type="gramEnd"/>
      <w:r>
        <w:rPr>
          <w:rFonts w:ascii="Times New Roman" w:eastAsia="Times New Roman" w:hAnsi="Times New Roman" w:cs="Times New Roman"/>
          <w:sz w:val="26"/>
          <w:szCs w:val="26"/>
        </w:rPr>
        <w:t>.</w:t>
      </w:r>
    </w:p>
    <w:p w:rsidR="00A76A32" w:rsidRDefault="00A76A32" w:rsidP="009475B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“If the infringement is intentional… and the use of a counterfeit trademark has been proven, then § 1117</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2 </w:instrText>
      </w:r>
      <w:r>
        <w:rPr>
          <w:rFonts w:ascii="Times New Roman" w:eastAsia="Times New Roman" w:hAnsi="Times New Roman" w:cs="Times New Roman"/>
          <w:sz w:val="26"/>
          <w:szCs w:val="26"/>
        </w:rPr>
        <w:fldChar w:fldCharType="end">
          <w:numberingChange w:id="7" w:author="Author" w:original="(b)"/>
        </w:fldChar>
      </w:r>
      <w:r>
        <w:rPr>
          <w:rFonts w:ascii="Times New Roman" w:eastAsia="Times New Roman" w:hAnsi="Times New Roman" w:cs="Times New Roman"/>
          <w:sz w:val="26"/>
          <w:szCs w:val="26"/>
        </w:rPr>
        <w:t xml:space="preserve"> governs, and the Court is required to treble damages and award attorney’s fees unless the Court finds extenuating circumstances.</w:t>
      </w:r>
      <w:r w:rsidR="00E97B2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i/>
          <w:sz w:val="26"/>
          <w:szCs w:val="26"/>
        </w:rPr>
        <w:t>Id</w:t>
      </w:r>
      <w:r>
        <w:rPr>
          <w:rFonts w:ascii="Times New Roman" w:eastAsia="Times New Roman" w:hAnsi="Times New Roman" w:cs="Times New Roman"/>
          <w:sz w:val="26"/>
          <w:szCs w:val="26"/>
        </w:rPr>
        <w:t>. at 1183.</w:t>
      </w:r>
      <w:proofErr w:type="gramEnd"/>
    </w:p>
    <w:p w:rsidR="00A76A32" w:rsidRPr="00057DD6" w:rsidRDefault="00A76A32" w:rsidP="009475BA">
      <w:pPr>
        <w:spacing w:after="240" w:line="240" w:lineRule="auto"/>
        <w:jc w:val="both"/>
        <w:rPr>
          <w:rFonts w:ascii="Times New Roman" w:eastAsia="Times New Roman" w:hAnsi="Times New Roman" w:cs="Times New Roman"/>
          <w:b/>
          <w:sz w:val="26"/>
          <w:szCs w:val="26"/>
        </w:rPr>
      </w:pPr>
      <w:r w:rsidRPr="00057DD6">
        <w:rPr>
          <w:rFonts w:ascii="Times New Roman" w:eastAsia="Times New Roman" w:hAnsi="Times New Roman" w:cs="Times New Roman"/>
          <w:b/>
          <w:sz w:val="26"/>
          <w:szCs w:val="26"/>
        </w:rPr>
        <w:t>Statutory Damages</w:t>
      </w:r>
    </w:p>
    <w:p w:rsidR="00A76A32" w:rsidRDefault="00A76A32" w:rsidP="009475B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Under 15 U.S.C. § 1117</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3 </w:instrText>
      </w:r>
      <w:r>
        <w:rPr>
          <w:rFonts w:ascii="Times New Roman" w:eastAsia="Times New Roman" w:hAnsi="Times New Roman" w:cs="Times New Roman"/>
          <w:sz w:val="26"/>
          <w:szCs w:val="26"/>
        </w:rPr>
        <w:fldChar w:fldCharType="end">
          <w:numberingChange w:id="8" w:author="Author" w:original="(c)"/>
        </w:fldChar>
      </w:r>
      <w:r>
        <w:rPr>
          <w:rFonts w:ascii="Times New Roman" w:eastAsia="Times New Roman" w:hAnsi="Times New Roman" w:cs="Times New Roman"/>
          <w:sz w:val="26"/>
          <w:szCs w:val="26"/>
        </w:rPr>
        <w:t xml:space="preserve">, in a case of trademark counterfeiting, a </w:t>
      </w:r>
      <w:r w:rsidR="00E97B2F">
        <w:rPr>
          <w:rFonts w:ascii="Times New Roman" w:eastAsia="Times New Roman" w:hAnsi="Times New Roman" w:cs="Times New Roman"/>
          <w:sz w:val="26"/>
          <w:szCs w:val="26"/>
        </w:rPr>
        <w:t>p</w:t>
      </w:r>
      <w:r>
        <w:rPr>
          <w:rFonts w:ascii="Times New Roman" w:eastAsia="Times New Roman" w:hAnsi="Times New Roman" w:cs="Times New Roman"/>
          <w:sz w:val="26"/>
          <w:szCs w:val="26"/>
        </w:rPr>
        <w:t xml:space="preserve">laintiff may obtain statutory damages in lieu of actual damages and profits. Even though the statute suggests that statutory damages are awarded by the court, the Seventh Amendment requires that the determination, including the amount of such award, be made by the jury. </w:t>
      </w:r>
      <w:r>
        <w:rPr>
          <w:rFonts w:ascii="Times New Roman" w:eastAsia="Times New Roman" w:hAnsi="Times New Roman" w:cs="Times New Roman"/>
          <w:i/>
          <w:sz w:val="26"/>
          <w:szCs w:val="26"/>
        </w:rPr>
        <w:t xml:space="preserve">See </w:t>
      </w:r>
      <w:proofErr w:type="spellStart"/>
      <w:r>
        <w:rPr>
          <w:rFonts w:ascii="Times New Roman" w:eastAsia="Times New Roman" w:hAnsi="Times New Roman" w:cs="Times New Roman"/>
          <w:i/>
          <w:sz w:val="26"/>
          <w:szCs w:val="26"/>
        </w:rPr>
        <w:t>Feltner</w:t>
      </w:r>
      <w:proofErr w:type="spellEnd"/>
      <w:r>
        <w:rPr>
          <w:rFonts w:ascii="Times New Roman" w:eastAsia="Times New Roman" w:hAnsi="Times New Roman" w:cs="Times New Roman"/>
          <w:i/>
          <w:sz w:val="26"/>
          <w:szCs w:val="26"/>
        </w:rPr>
        <w:t xml:space="preserve"> v. Columbia Pictures Television, Inc.</w:t>
      </w:r>
      <w:r>
        <w:rPr>
          <w:rFonts w:ascii="Times New Roman" w:eastAsia="Times New Roman" w:hAnsi="Times New Roman" w:cs="Times New Roman"/>
          <w:sz w:val="26"/>
          <w:szCs w:val="26"/>
        </w:rPr>
        <w:t xml:space="preserve">, 523 U.S. 340, 353, 118 S. Ct. 1279, 1287, 140 L. Ed. 2d 438, 353 (1998). The jury should be provided with a special interrogatory form in order to report its findings on the issue of statutory damages. The minimum for statutory damages is $1,000 and the maximum is $200,000 per counterfeit trademark per type of goods or services sold, offered for sale, or distributed. </w:t>
      </w:r>
      <w:proofErr w:type="gramStart"/>
      <w:r>
        <w:rPr>
          <w:rFonts w:ascii="Times New Roman" w:eastAsia="Times New Roman" w:hAnsi="Times New Roman" w:cs="Times New Roman"/>
          <w:sz w:val="26"/>
          <w:szCs w:val="26"/>
        </w:rPr>
        <w:t>15 U.S.C. § 1117</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3 </w:instrText>
      </w:r>
      <w:r>
        <w:rPr>
          <w:rFonts w:ascii="Times New Roman" w:eastAsia="Times New Roman" w:hAnsi="Times New Roman" w:cs="Times New Roman"/>
          <w:sz w:val="26"/>
          <w:szCs w:val="26"/>
        </w:rPr>
        <w:fldChar w:fldCharType="end">
          <w:numberingChange w:id="9" w:author="Author" w:original="(c)"/>
        </w:fldChar>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1 </w:instrText>
      </w:r>
      <w:r>
        <w:rPr>
          <w:rFonts w:ascii="Times New Roman" w:eastAsia="Times New Roman" w:hAnsi="Times New Roman" w:cs="Times New Roman"/>
          <w:sz w:val="26"/>
          <w:szCs w:val="26"/>
        </w:rPr>
        <w:fldChar w:fldCharType="end">
          <w:numberingChange w:id="10" w:author="Author" w:original="(1)"/>
        </w:fldChar>
      </w:r>
      <w:r>
        <w:rPr>
          <w:rFonts w:ascii="Times New Roman" w:eastAsia="Times New Roman" w:hAnsi="Times New Roman" w:cs="Times New Roman"/>
          <w:sz w:val="26"/>
          <w:szCs w:val="26"/>
        </w:rPr>
        <w:t>.</w:t>
      </w:r>
      <w:proofErr w:type="gramEnd"/>
    </w:p>
    <w:p w:rsidR="00A76A32" w:rsidRDefault="00A76A32" w:rsidP="009475B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Because statutory damages serve both compensatory and punitive purposes, the </w:t>
      </w:r>
      <w:r w:rsidR="00E97B2F">
        <w:rPr>
          <w:rFonts w:ascii="Times New Roman" w:eastAsia="Times New Roman" w:hAnsi="Times New Roman" w:cs="Times New Roman"/>
          <w:sz w:val="26"/>
          <w:szCs w:val="26"/>
        </w:rPr>
        <w:t>p</w:t>
      </w:r>
      <w:r>
        <w:rPr>
          <w:rFonts w:ascii="Times New Roman" w:eastAsia="Times New Roman" w:hAnsi="Times New Roman" w:cs="Times New Roman"/>
          <w:sz w:val="26"/>
          <w:szCs w:val="26"/>
        </w:rPr>
        <w:t xml:space="preserve">laintiff can recover statutory damages whether or not there is evidence of any actual damage suffered by the </w:t>
      </w:r>
      <w:r w:rsidR="00E97B2F">
        <w:rPr>
          <w:rFonts w:ascii="Times New Roman" w:eastAsia="Times New Roman" w:hAnsi="Times New Roman" w:cs="Times New Roman"/>
          <w:sz w:val="26"/>
          <w:szCs w:val="26"/>
        </w:rPr>
        <w:t>p</w:t>
      </w:r>
      <w:r>
        <w:rPr>
          <w:rFonts w:ascii="Times New Roman" w:eastAsia="Times New Roman" w:hAnsi="Times New Roman" w:cs="Times New Roman"/>
          <w:sz w:val="26"/>
          <w:szCs w:val="26"/>
        </w:rPr>
        <w:t xml:space="preserve">laintiff or any profits reaped by the Defendant. </w:t>
      </w:r>
      <w:r>
        <w:rPr>
          <w:rFonts w:ascii="Times New Roman" w:eastAsia="Times New Roman" w:hAnsi="Times New Roman" w:cs="Times New Roman"/>
          <w:i/>
          <w:sz w:val="26"/>
          <w:szCs w:val="26"/>
        </w:rPr>
        <w:t>See F. W. Woolworth Co. v. Contemporary Arts, Inc.</w:t>
      </w:r>
      <w:r>
        <w:rPr>
          <w:rFonts w:ascii="Times New Roman" w:eastAsia="Times New Roman" w:hAnsi="Times New Roman" w:cs="Times New Roman"/>
          <w:sz w:val="26"/>
          <w:szCs w:val="26"/>
        </w:rPr>
        <w:t xml:space="preserve">, 344 U.S. 228, 233, 73 S. Ct. 222, 225, 97 L. Ed. 2d 281 (1952) (“Even for </w:t>
      </w:r>
      <w:proofErr w:type="spellStart"/>
      <w:r>
        <w:rPr>
          <w:rFonts w:ascii="Times New Roman" w:eastAsia="Times New Roman" w:hAnsi="Times New Roman" w:cs="Times New Roman"/>
          <w:sz w:val="26"/>
          <w:szCs w:val="26"/>
        </w:rPr>
        <w:t>uninjurious</w:t>
      </w:r>
      <w:proofErr w:type="spellEnd"/>
      <w:r>
        <w:rPr>
          <w:rFonts w:ascii="Times New Roman" w:eastAsia="Times New Roman" w:hAnsi="Times New Roman" w:cs="Times New Roman"/>
          <w:sz w:val="26"/>
          <w:szCs w:val="26"/>
        </w:rPr>
        <w:t xml:space="preserve"> and unprofitable invasions of copyright the </w:t>
      </w:r>
      <w:r>
        <w:rPr>
          <w:rFonts w:ascii="Times New Roman" w:eastAsia="Times New Roman" w:hAnsi="Times New Roman" w:cs="Times New Roman"/>
          <w:sz w:val="26"/>
          <w:szCs w:val="26"/>
        </w:rPr>
        <w:lastRenderedPageBreak/>
        <w:t>court may, if it deems just, impose a liability within statutory limits to sanction and vindicate the statutory policy” of discouraging infringement.)</w:t>
      </w:r>
      <w:r w:rsidR="00E97B2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Although this was a copyright case, courts, including courts within the Eleventh Circuit, have recognized that statutory damages under the Lanham Act are similarly intended to deter wrongful conduct. </w:t>
      </w:r>
      <w:proofErr w:type="gramStart"/>
      <w:r>
        <w:rPr>
          <w:rFonts w:ascii="Times New Roman" w:eastAsia="Times New Roman" w:hAnsi="Times New Roman" w:cs="Times New Roman"/>
          <w:i/>
          <w:sz w:val="26"/>
          <w:szCs w:val="26"/>
        </w:rPr>
        <w:t>Coach Inc. v.</w:t>
      </w:r>
      <w:proofErr w:type="gramEnd"/>
      <w:r>
        <w:rPr>
          <w:rFonts w:ascii="Times New Roman" w:eastAsia="Times New Roman" w:hAnsi="Times New Roman" w:cs="Times New Roman"/>
          <w:i/>
          <w:sz w:val="26"/>
          <w:szCs w:val="26"/>
        </w:rPr>
        <w:t xml:space="preserve"> Just A </w:t>
      </w:r>
      <w:proofErr w:type="spellStart"/>
      <w:r>
        <w:rPr>
          <w:rFonts w:ascii="Times New Roman" w:eastAsia="Times New Roman" w:hAnsi="Times New Roman" w:cs="Times New Roman"/>
          <w:i/>
          <w:sz w:val="26"/>
          <w:szCs w:val="26"/>
        </w:rPr>
        <w:t>Boun</w:t>
      </w:r>
      <w:proofErr w:type="spellEnd"/>
      <w:r>
        <w:rPr>
          <w:rFonts w:ascii="Times New Roman" w:eastAsia="Times New Roman" w:hAnsi="Times New Roman" w:cs="Times New Roman"/>
          <w:i/>
          <w:sz w:val="26"/>
          <w:szCs w:val="26"/>
        </w:rPr>
        <w:t>, LLC</w:t>
      </w:r>
      <w:r>
        <w:rPr>
          <w:rFonts w:ascii="Times New Roman" w:eastAsia="Times New Roman" w:hAnsi="Times New Roman" w:cs="Times New Roman"/>
          <w:sz w:val="26"/>
          <w:szCs w:val="26"/>
        </w:rPr>
        <w:t>,</w:t>
      </w:r>
      <w:r w:rsidR="00E97B2F">
        <w:rPr>
          <w:rFonts w:ascii="Times New Roman" w:eastAsia="Times New Roman" w:hAnsi="Times New Roman" w:cs="Times New Roman"/>
          <w:sz w:val="26"/>
          <w:szCs w:val="26"/>
        </w:rPr>
        <w:t xml:space="preserve"> No. 11-cv-797,</w:t>
      </w:r>
      <w:r>
        <w:rPr>
          <w:rFonts w:ascii="Times New Roman" w:eastAsia="Times New Roman" w:hAnsi="Times New Roman" w:cs="Times New Roman"/>
          <w:sz w:val="26"/>
          <w:szCs w:val="26"/>
        </w:rPr>
        <w:t xml:space="preserve"> 2011 U.S. Dist. LEXIS 144582 (M.D. Fl</w:t>
      </w:r>
      <w:r w:rsidR="00E97B2F">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Nov. 8, 2011). The statutory damages remedy was specifically intended to address the likelihood that counterfeiters are unlikely to maintain accurate records from which to accurately determine actual damages. </w:t>
      </w:r>
      <w:r>
        <w:rPr>
          <w:rFonts w:ascii="Times New Roman" w:eastAsia="Times New Roman" w:hAnsi="Times New Roman" w:cs="Times New Roman"/>
          <w:i/>
          <w:sz w:val="26"/>
          <w:szCs w:val="26"/>
        </w:rPr>
        <w:t>Id</w:t>
      </w:r>
      <w:r>
        <w:rPr>
          <w:rFonts w:ascii="Times New Roman" w:eastAsia="Times New Roman" w:hAnsi="Times New Roman" w:cs="Times New Roman"/>
          <w:sz w:val="26"/>
          <w:szCs w:val="26"/>
        </w:rPr>
        <w:t>.</w:t>
      </w:r>
    </w:p>
    <w:p w:rsidR="00A76A32" w:rsidRPr="00057DD6" w:rsidRDefault="00A76A32" w:rsidP="009475BA">
      <w:pPr>
        <w:spacing w:after="240" w:line="240" w:lineRule="auto"/>
        <w:jc w:val="both"/>
        <w:rPr>
          <w:rFonts w:ascii="Times New Roman" w:eastAsia="Times New Roman" w:hAnsi="Times New Roman" w:cs="Times New Roman"/>
          <w:b/>
          <w:sz w:val="26"/>
          <w:szCs w:val="26"/>
        </w:rPr>
      </w:pPr>
      <w:r w:rsidRPr="00057DD6">
        <w:rPr>
          <w:rFonts w:ascii="Times New Roman" w:eastAsia="Times New Roman" w:hAnsi="Times New Roman" w:cs="Times New Roman"/>
          <w:b/>
          <w:sz w:val="26"/>
          <w:szCs w:val="26"/>
        </w:rPr>
        <w:t xml:space="preserve">Increase for </w:t>
      </w:r>
      <w:r w:rsidR="00FD4309">
        <w:rPr>
          <w:rFonts w:ascii="Times New Roman" w:eastAsia="Times New Roman" w:hAnsi="Times New Roman" w:cs="Times New Roman"/>
          <w:b/>
          <w:sz w:val="26"/>
          <w:szCs w:val="26"/>
        </w:rPr>
        <w:t>w</w:t>
      </w:r>
      <w:r w:rsidRPr="00057DD6">
        <w:rPr>
          <w:rFonts w:ascii="Times New Roman" w:eastAsia="Times New Roman" w:hAnsi="Times New Roman" w:cs="Times New Roman"/>
          <w:b/>
          <w:sz w:val="26"/>
          <w:szCs w:val="26"/>
        </w:rPr>
        <w:t xml:space="preserve">illful </w:t>
      </w:r>
      <w:r w:rsidR="00FD4309">
        <w:rPr>
          <w:rFonts w:ascii="Times New Roman" w:eastAsia="Times New Roman" w:hAnsi="Times New Roman" w:cs="Times New Roman"/>
          <w:b/>
          <w:sz w:val="26"/>
          <w:szCs w:val="26"/>
        </w:rPr>
        <w:t>i</w:t>
      </w:r>
      <w:r w:rsidRPr="00057DD6">
        <w:rPr>
          <w:rFonts w:ascii="Times New Roman" w:eastAsia="Times New Roman" w:hAnsi="Times New Roman" w:cs="Times New Roman"/>
          <w:b/>
          <w:sz w:val="26"/>
          <w:szCs w:val="26"/>
        </w:rPr>
        <w:t>nfringement</w:t>
      </w:r>
    </w:p>
    <w:p w:rsidR="00A76A32" w:rsidRDefault="00A76A32" w:rsidP="009475B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If the trademark owner proves that use of the counterfeit was willful, the award may be increased to not more than $2,000,000 per counterfeit trademark per type of goods or services sold, offered for sale, or distributed. To establish willfulness, it is only necessary that the </w:t>
      </w:r>
      <w:r w:rsidR="00E97B2F">
        <w:rPr>
          <w:rFonts w:ascii="Times New Roman" w:eastAsia="Times New Roman" w:hAnsi="Times New Roman" w:cs="Times New Roman"/>
          <w:sz w:val="26"/>
          <w:szCs w:val="26"/>
        </w:rPr>
        <w:t>d</w:t>
      </w:r>
      <w:r>
        <w:rPr>
          <w:rFonts w:ascii="Times New Roman" w:eastAsia="Times New Roman" w:hAnsi="Times New Roman" w:cs="Times New Roman"/>
          <w:sz w:val="26"/>
          <w:szCs w:val="26"/>
        </w:rPr>
        <w:t xml:space="preserve">efendant knew that the trademark was a counterfeit. It is not necessary that the </w:t>
      </w:r>
      <w:r w:rsidR="00E97B2F">
        <w:rPr>
          <w:rFonts w:ascii="Times New Roman" w:eastAsia="Times New Roman" w:hAnsi="Times New Roman" w:cs="Times New Roman"/>
          <w:sz w:val="26"/>
          <w:szCs w:val="26"/>
        </w:rPr>
        <w:t>d</w:t>
      </w:r>
      <w:r>
        <w:rPr>
          <w:rFonts w:ascii="Times New Roman" w:eastAsia="Times New Roman" w:hAnsi="Times New Roman" w:cs="Times New Roman"/>
          <w:sz w:val="26"/>
          <w:szCs w:val="26"/>
        </w:rPr>
        <w:t xml:space="preserve">efendant knew that the trademark was registered by the plaintiff. </w:t>
      </w:r>
      <w:proofErr w:type="spellStart"/>
      <w:r w:rsidR="00FD4309">
        <w:rPr>
          <w:rFonts w:ascii="Times New Roman" w:eastAsia="Times New Roman" w:hAnsi="Times New Roman" w:cs="Times New Roman"/>
          <w:i/>
          <w:sz w:val="26"/>
          <w:szCs w:val="26"/>
        </w:rPr>
        <w:t>Babbit</w:t>
      </w:r>
      <w:proofErr w:type="spellEnd"/>
      <w:r w:rsidR="00FD4309">
        <w:rPr>
          <w:rFonts w:ascii="Times New Roman" w:eastAsia="Times New Roman" w:hAnsi="Times New Roman" w:cs="Times New Roman"/>
          <w:i/>
          <w:sz w:val="26"/>
          <w:szCs w:val="26"/>
        </w:rPr>
        <w:t xml:space="preserve"> </w:t>
      </w:r>
      <w:proofErr w:type="spellStart"/>
      <w:r w:rsidR="00FD4309">
        <w:rPr>
          <w:rFonts w:ascii="Times New Roman" w:eastAsia="Times New Roman" w:hAnsi="Times New Roman" w:cs="Times New Roman"/>
          <w:i/>
          <w:sz w:val="26"/>
          <w:szCs w:val="26"/>
        </w:rPr>
        <w:t>Elecs</w:t>
      </w:r>
      <w:proofErr w:type="spellEnd"/>
      <w:r w:rsidR="00FD4309">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 xml:space="preserve"> </w:t>
      </w:r>
      <w:proofErr w:type="gramStart"/>
      <w:r>
        <w:rPr>
          <w:rFonts w:ascii="Times New Roman" w:eastAsia="Times New Roman" w:hAnsi="Times New Roman" w:cs="Times New Roman"/>
          <w:i/>
          <w:sz w:val="26"/>
          <w:szCs w:val="26"/>
        </w:rPr>
        <w:t xml:space="preserve">v. </w:t>
      </w:r>
      <w:proofErr w:type="spellStart"/>
      <w:r>
        <w:rPr>
          <w:rFonts w:ascii="Times New Roman" w:eastAsia="Times New Roman" w:hAnsi="Times New Roman" w:cs="Times New Roman"/>
          <w:i/>
          <w:sz w:val="26"/>
          <w:szCs w:val="26"/>
        </w:rPr>
        <w:t>DynaScan</w:t>
      </w:r>
      <w:proofErr w:type="spellEnd"/>
      <w:proofErr w:type="gramEnd"/>
      <w:r>
        <w:rPr>
          <w:rFonts w:ascii="Times New Roman" w:eastAsia="Times New Roman" w:hAnsi="Times New Roman" w:cs="Times New Roman"/>
          <w:i/>
          <w:sz w:val="26"/>
          <w:szCs w:val="26"/>
        </w:rPr>
        <w:t xml:space="preserve"> Corp.</w:t>
      </w:r>
      <w:r>
        <w:rPr>
          <w:rFonts w:ascii="Times New Roman" w:eastAsia="Times New Roman" w:hAnsi="Times New Roman" w:cs="Times New Roman"/>
          <w:sz w:val="26"/>
          <w:szCs w:val="26"/>
        </w:rPr>
        <w:t>, 38 F.3d 1161, 1181 (11</w:t>
      </w:r>
      <w:r w:rsidR="00E97B2F">
        <w:rPr>
          <w:rFonts w:ascii="Times New Roman" w:eastAsia="Times New Roman" w:hAnsi="Times New Roman" w:cs="Times New Roman"/>
          <w:sz w:val="26"/>
          <w:szCs w:val="26"/>
        </w:rPr>
        <w:t>th</w:t>
      </w:r>
      <w:bookmarkStart w:id="11" w:name="_GoBack"/>
      <w:bookmarkEnd w:id="11"/>
      <w:r>
        <w:rPr>
          <w:rFonts w:ascii="Times New Roman" w:eastAsia="Times New Roman" w:hAnsi="Times New Roman" w:cs="Times New Roman"/>
          <w:sz w:val="26"/>
          <w:szCs w:val="26"/>
        </w:rPr>
        <w:t xml:space="preserve"> Cir. 1994).</w:t>
      </w:r>
    </w:p>
    <w:p w:rsidR="00A76A32" w:rsidRPr="00057DD6" w:rsidRDefault="00A76A32" w:rsidP="009475BA">
      <w:pPr>
        <w:spacing w:after="240" w:line="240" w:lineRule="auto"/>
        <w:jc w:val="both"/>
        <w:rPr>
          <w:rFonts w:ascii="Times New Roman" w:eastAsia="Times New Roman" w:hAnsi="Times New Roman" w:cs="Times New Roman"/>
          <w:b/>
          <w:sz w:val="26"/>
          <w:szCs w:val="26"/>
        </w:rPr>
      </w:pPr>
      <w:r w:rsidRPr="00057DD6">
        <w:rPr>
          <w:rFonts w:ascii="Times New Roman" w:eastAsia="Times New Roman" w:hAnsi="Times New Roman" w:cs="Times New Roman"/>
          <w:b/>
          <w:sz w:val="26"/>
          <w:szCs w:val="26"/>
        </w:rPr>
        <w:t xml:space="preserve">Notice </w:t>
      </w:r>
      <w:r w:rsidR="00FD4309">
        <w:rPr>
          <w:rFonts w:ascii="Times New Roman" w:eastAsia="Times New Roman" w:hAnsi="Times New Roman" w:cs="Times New Roman"/>
          <w:b/>
          <w:sz w:val="26"/>
          <w:szCs w:val="26"/>
        </w:rPr>
        <w:t>r</w:t>
      </w:r>
      <w:r w:rsidRPr="00057DD6">
        <w:rPr>
          <w:rFonts w:ascii="Times New Roman" w:eastAsia="Times New Roman" w:hAnsi="Times New Roman" w:cs="Times New Roman"/>
          <w:b/>
          <w:sz w:val="26"/>
          <w:szCs w:val="26"/>
        </w:rPr>
        <w:t>equirements</w:t>
      </w:r>
    </w:p>
    <w:p w:rsidR="00725167" w:rsidRPr="006E19CC" w:rsidRDefault="00A76A32" w:rsidP="009475B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Lanham Act requires marking or notice for a plaintiff to collect an award of damages. The statute is not clear as to whether a failure to mark precludes an award of statutory damages as well as compensatory damages, but there is no clear exemption from the marking requirement in the case of statutory damages.</w:t>
      </w:r>
    </w:p>
    <w:sectPr w:rsidR="00725167" w:rsidRPr="006E1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19" w:rsidRDefault="000D6A19" w:rsidP="000D6A19">
      <w:pPr>
        <w:spacing w:after="0" w:line="240" w:lineRule="auto"/>
      </w:pPr>
      <w:r>
        <w:separator/>
      </w:r>
    </w:p>
  </w:endnote>
  <w:endnote w:type="continuationSeparator" w:id="0">
    <w:p w:rsidR="000D6A19" w:rsidRDefault="000D6A19" w:rsidP="000D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19" w:rsidRDefault="000D6A19" w:rsidP="000D6A19">
      <w:pPr>
        <w:spacing w:after="0" w:line="240" w:lineRule="auto"/>
      </w:pPr>
      <w:r>
        <w:separator/>
      </w:r>
    </w:p>
  </w:footnote>
  <w:footnote w:type="continuationSeparator" w:id="0">
    <w:p w:rsidR="000D6A19" w:rsidRDefault="000D6A19" w:rsidP="000D6A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033E23"/>
    <w:rsid w:val="00075AA1"/>
    <w:rsid w:val="000A1C0D"/>
    <w:rsid w:val="000B240A"/>
    <w:rsid w:val="000D6A19"/>
    <w:rsid w:val="0012451E"/>
    <w:rsid w:val="001672EC"/>
    <w:rsid w:val="001E02CA"/>
    <w:rsid w:val="001E17DC"/>
    <w:rsid w:val="001E531F"/>
    <w:rsid w:val="002027BE"/>
    <w:rsid w:val="00227C37"/>
    <w:rsid w:val="00240B28"/>
    <w:rsid w:val="00256E02"/>
    <w:rsid w:val="002840A9"/>
    <w:rsid w:val="00295869"/>
    <w:rsid w:val="002B5D87"/>
    <w:rsid w:val="002B67EE"/>
    <w:rsid w:val="00381E3F"/>
    <w:rsid w:val="003B5CCB"/>
    <w:rsid w:val="003C6FF2"/>
    <w:rsid w:val="00427B27"/>
    <w:rsid w:val="004651BD"/>
    <w:rsid w:val="004C1C78"/>
    <w:rsid w:val="00503F77"/>
    <w:rsid w:val="00554E40"/>
    <w:rsid w:val="00574F61"/>
    <w:rsid w:val="005819CC"/>
    <w:rsid w:val="006070B0"/>
    <w:rsid w:val="00622A65"/>
    <w:rsid w:val="006237A6"/>
    <w:rsid w:val="00695E01"/>
    <w:rsid w:val="006E19CC"/>
    <w:rsid w:val="00703AA4"/>
    <w:rsid w:val="00725167"/>
    <w:rsid w:val="00735E4B"/>
    <w:rsid w:val="00737C69"/>
    <w:rsid w:val="0076151A"/>
    <w:rsid w:val="00782A84"/>
    <w:rsid w:val="007A4237"/>
    <w:rsid w:val="007B150F"/>
    <w:rsid w:val="007B74C2"/>
    <w:rsid w:val="007D42A6"/>
    <w:rsid w:val="0081575C"/>
    <w:rsid w:val="00854FFE"/>
    <w:rsid w:val="008729F0"/>
    <w:rsid w:val="0089546D"/>
    <w:rsid w:val="008A602D"/>
    <w:rsid w:val="008B5673"/>
    <w:rsid w:val="00927349"/>
    <w:rsid w:val="009454D2"/>
    <w:rsid w:val="009475BA"/>
    <w:rsid w:val="00956B04"/>
    <w:rsid w:val="0099571C"/>
    <w:rsid w:val="009A03FE"/>
    <w:rsid w:val="009B08F4"/>
    <w:rsid w:val="00A17554"/>
    <w:rsid w:val="00A32720"/>
    <w:rsid w:val="00A40DC0"/>
    <w:rsid w:val="00A45395"/>
    <w:rsid w:val="00A76A32"/>
    <w:rsid w:val="00AD447F"/>
    <w:rsid w:val="00AD6A8B"/>
    <w:rsid w:val="00AF2F33"/>
    <w:rsid w:val="00B11E13"/>
    <w:rsid w:val="00B605E7"/>
    <w:rsid w:val="00B76AF3"/>
    <w:rsid w:val="00BA403B"/>
    <w:rsid w:val="00BA604B"/>
    <w:rsid w:val="00BD7417"/>
    <w:rsid w:val="00C014DB"/>
    <w:rsid w:val="00C342AC"/>
    <w:rsid w:val="00C440AF"/>
    <w:rsid w:val="00C473BC"/>
    <w:rsid w:val="00CC586E"/>
    <w:rsid w:val="00CC6758"/>
    <w:rsid w:val="00DB573D"/>
    <w:rsid w:val="00DC18AE"/>
    <w:rsid w:val="00DD3EED"/>
    <w:rsid w:val="00E14061"/>
    <w:rsid w:val="00E33549"/>
    <w:rsid w:val="00E35EED"/>
    <w:rsid w:val="00E60CBF"/>
    <w:rsid w:val="00E7659F"/>
    <w:rsid w:val="00E83270"/>
    <w:rsid w:val="00E97B2F"/>
    <w:rsid w:val="00EA10EB"/>
    <w:rsid w:val="00F5350D"/>
    <w:rsid w:val="00F9797A"/>
    <w:rsid w:val="00FA4799"/>
    <w:rsid w:val="00FD4309"/>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paragraph" w:styleId="Heading1">
    <w:name w:val="heading 1"/>
    <w:basedOn w:val="Normal"/>
    <w:next w:val="Normal"/>
    <w:link w:val="Heading1Char"/>
    <w:uiPriority w:val="9"/>
    <w:qFormat/>
    <w:rsid w:val="00167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72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7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character" w:customStyle="1" w:styleId="Heading1Char">
    <w:name w:val="Heading 1 Char"/>
    <w:basedOn w:val="DefaultParagraphFont"/>
    <w:link w:val="Heading1"/>
    <w:uiPriority w:val="9"/>
    <w:rsid w:val="001672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72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72E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6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EC"/>
  </w:style>
  <w:style w:type="paragraph" w:styleId="Footer">
    <w:name w:val="footer"/>
    <w:basedOn w:val="Normal"/>
    <w:link w:val="FooterChar"/>
    <w:uiPriority w:val="99"/>
    <w:unhideWhenUsed/>
    <w:rsid w:val="0016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2EC"/>
  </w:style>
  <w:style w:type="character" w:styleId="PlaceholderText">
    <w:name w:val="Placeholder Text"/>
    <w:basedOn w:val="DefaultParagraphFont"/>
    <w:uiPriority w:val="99"/>
    <w:semiHidden/>
    <w:rsid w:val="001672EC"/>
    <w:rPr>
      <w:color w:val="808080"/>
    </w:rPr>
  </w:style>
  <w:style w:type="paragraph" w:styleId="BalloonText">
    <w:name w:val="Balloon Text"/>
    <w:basedOn w:val="Normal"/>
    <w:link w:val="BalloonTextChar"/>
    <w:uiPriority w:val="99"/>
    <w:semiHidden/>
    <w:unhideWhenUsed/>
    <w:rsid w:val="001672EC"/>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1672EC"/>
    <w:rPr>
      <w:rFonts w:ascii="Tahoma" w:hAnsi="Tahoma" w:cs="Tahoma"/>
      <w:sz w:val="20"/>
      <w:szCs w:val="16"/>
    </w:rPr>
  </w:style>
  <w:style w:type="table" w:styleId="TableGrid">
    <w:name w:val="Table Grid"/>
    <w:basedOn w:val="TableNormal"/>
    <w:uiPriority w:val="59"/>
    <w:rsid w:val="001672E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2EC"/>
    <w:rPr>
      <w:color w:val="0000FF" w:themeColor="hyperlink"/>
      <w:u w:val="single"/>
    </w:rPr>
  </w:style>
  <w:style w:type="character" w:styleId="CommentReference">
    <w:name w:val="annotation reference"/>
    <w:basedOn w:val="DefaultParagraphFont"/>
    <w:uiPriority w:val="99"/>
    <w:semiHidden/>
    <w:unhideWhenUsed/>
    <w:rsid w:val="001672EC"/>
    <w:rPr>
      <w:sz w:val="16"/>
      <w:szCs w:val="16"/>
    </w:rPr>
  </w:style>
  <w:style w:type="paragraph" w:styleId="CommentText">
    <w:name w:val="annotation text"/>
    <w:basedOn w:val="Normal"/>
    <w:link w:val="CommentTextChar"/>
    <w:uiPriority w:val="99"/>
    <w:unhideWhenUsed/>
    <w:rsid w:val="001672EC"/>
    <w:pPr>
      <w:spacing w:line="240" w:lineRule="auto"/>
    </w:pPr>
    <w:rPr>
      <w:sz w:val="24"/>
      <w:szCs w:val="20"/>
    </w:rPr>
  </w:style>
  <w:style w:type="character" w:customStyle="1" w:styleId="CommentTextChar">
    <w:name w:val="Comment Text Char"/>
    <w:basedOn w:val="DefaultParagraphFont"/>
    <w:link w:val="CommentText"/>
    <w:uiPriority w:val="99"/>
    <w:rsid w:val="001672EC"/>
    <w:rPr>
      <w:sz w:val="24"/>
      <w:szCs w:val="20"/>
    </w:rPr>
  </w:style>
  <w:style w:type="paragraph" w:styleId="CommentSubject">
    <w:name w:val="annotation subject"/>
    <w:basedOn w:val="CommentText"/>
    <w:next w:val="CommentText"/>
    <w:link w:val="CommentSubjectChar"/>
    <w:uiPriority w:val="99"/>
    <w:semiHidden/>
    <w:unhideWhenUsed/>
    <w:rsid w:val="001672EC"/>
    <w:rPr>
      <w:b/>
      <w:bCs/>
    </w:rPr>
  </w:style>
  <w:style w:type="character" w:customStyle="1" w:styleId="CommentSubjectChar">
    <w:name w:val="Comment Subject Char"/>
    <w:basedOn w:val="CommentTextChar"/>
    <w:link w:val="CommentSubject"/>
    <w:uiPriority w:val="99"/>
    <w:semiHidden/>
    <w:rsid w:val="001672EC"/>
    <w:rPr>
      <w:b/>
      <w:bCs/>
      <w:sz w:val="24"/>
      <w:szCs w:val="20"/>
    </w:rPr>
  </w:style>
  <w:style w:type="paragraph" w:styleId="Revision">
    <w:name w:val="Revision"/>
    <w:hidden/>
    <w:uiPriority w:val="99"/>
    <w:semiHidden/>
    <w:rsid w:val="001672EC"/>
    <w:pPr>
      <w:spacing w:after="0" w:line="240" w:lineRule="auto"/>
    </w:pPr>
  </w:style>
  <w:style w:type="paragraph" w:customStyle="1" w:styleId="Element">
    <w:name w:val="Element"/>
    <w:basedOn w:val="Normal"/>
    <w:uiPriority w:val="99"/>
    <w:qFormat/>
    <w:rsid w:val="001672EC"/>
    <w:pPr>
      <w:widowControl/>
      <w:spacing w:after="240" w:line="240" w:lineRule="auto"/>
      <w:ind w:left="1800" w:right="720" w:hanging="1080"/>
    </w:pPr>
    <w:rPr>
      <w:rFonts w:ascii="Garamond" w:eastAsia="Calibri" w:hAnsi="Garamond"/>
      <w:sz w:val="28"/>
      <w:lang w:val="en-CA"/>
    </w:rPr>
  </w:style>
  <w:style w:type="paragraph" w:customStyle="1" w:styleId="California">
    <w:name w:val="California"/>
    <w:basedOn w:val="Normal"/>
    <w:uiPriority w:val="99"/>
    <w:rsid w:val="001672EC"/>
    <w:pPr>
      <w:autoSpaceDE w:val="0"/>
      <w:autoSpaceDN w:val="0"/>
      <w:adjustRightInd w:val="0"/>
      <w:spacing w:after="0" w:line="480" w:lineRule="exact"/>
      <w:ind w:firstLine="1440"/>
    </w:pPr>
    <w:rPr>
      <w:rFonts w:ascii="Arial" w:eastAsiaTheme="minorEastAsia" w:hAnsi="Arial"/>
      <w:sz w:val="28"/>
      <w:szCs w:val="28"/>
    </w:rPr>
  </w:style>
  <w:style w:type="paragraph" w:customStyle="1" w:styleId="FootnoteTex">
    <w:name w:val="Footnote Tex"/>
    <w:basedOn w:val="Normal"/>
    <w:uiPriority w:val="99"/>
    <w:rsid w:val="001672EC"/>
    <w:pPr>
      <w:autoSpaceDE w:val="0"/>
      <w:autoSpaceDN w:val="0"/>
      <w:adjustRightInd w:val="0"/>
      <w:spacing w:after="0" w:line="240" w:lineRule="auto"/>
    </w:pPr>
    <w:rPr>
      <w:rFonts w:ascii="Arial" w:eastAsiaTheme="minorEastAsia"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paragraph" w:styleId="Heading1">
    <w:name w:val="heading 1"/>
    <w:basedOn w:val="Normal"/>
    <w:next w:val="Normal"/>
    <w:link w:val="Heading1Char"/>
    <w:uiPriority w:val="9"/>
    <w:qFormat/>
    <w:rsid w:val="00167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72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7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character" w:customStyle="1" w:styleId="Heading1Char">
    <w:name w:val="Heading 1 Char"/>
    <w:basedOn w:val="DefaultParagraphFont"/>
    <w:link w:val="Heading1"/>
    <w:uiPriority w:val="9"/>
    <w:rsid w:val="001672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72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72E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6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EC"/>
  </w:style>
  <w:style w:type="paragraph" w:styleId="Footer">
    <w:name w:val="footer"/>
    <w:basedOn w:val="Normal"/>
    <w:link w:val="FooterChar"/>
    <w:uiPriority w:val="99"/>
    <w:unhideWhenUsed/>
    <w:rsid w:val="0016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2EC"/>
  </w:style>
  <w:style w:type="character" w:styleId="PlaceholderText">
    <w:name w:val="Placeholder Text"/>
    <w:basedOn w:val="DefaultParagraphFont"/>
    <w:uiPriority w:val="99"/>
    <w:semiHidden/>
    <w:rsid w:val="001672EC"/>
    <w:rPr>
      <w:color w:val="808080"/>
    </w:rPr>
  </w:style>
  <w:style w:type="paragraph" w:styleId="BalloonText">
    <w:name w:val="Balloon Text"/>
    <w:basedOn w:val="Normal"/>
    <w:link w:val="BalloonTextChar"/>
    <w:uiPriority w:val="99"/>
    <w:semiHidden/>
    <w:unhideWhenUsed/>
    <w:rsid w:val="001672EC"/>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1672EC"/>
    <w:rPr>
      <w:rFonts w:ascii="Tahoma" w:hAnsi="Tahoma" w:cs="Tahoma"/>
      <w:sz w:val="20"/>
      <w:szCs w:val="16"/>
    </w:rPr>
  </w:style>
  <w:style w:type="table" w:styleId="TableGrid">
    <w:name w:val="Table Grid"/>
    <w:basedOn w:val="TableNormal"/>
    <w:uiPriority w:val="59"/>
    <w:rsid w:val="001672E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2EC"/>
    <w:rPr>
      <w:color w:val="0000FF" w:themeColor="hyperlink"/>
      <w:u w:val="single"/>
    </w:rPr>
  </w:style>
  <w:style w:type="character" w:styleId="CommentReference">
    <w:name w:val="annotation reference"/>
    <w:basedOn w:val="DefaultParagraphFont"/>
    <w:uiPriority w:val="99"/>
    <w:semiHidden/>
    <w:unhideWhenUsed/>
    <w:rsid w:val="001672EC"/>
    <w:rPr>
      <w:sz w:val="16"/>
      <w:szCs w:val="16"/>
    </w:rPr>
  </w:style>
  <w:style w:type="paragraph" w:styleId="CommentText">
    <w:name w:val="annotation text"/>
    <w:basedOn w:val="Normal"/>
    <w:link w:val="CommentTextChar"/>
    <w:uiPriority w:val="99"/>
    <w:unhideWhenUsed/>
    <w:rsid w:val="001672EC"/>
    <w:pPr>
      <w:spacing w:line="240" w:lineRule="auto"/>
    </w:pPr>
    <w:rPr>
      <w:sz w:val="24"/>
      <w:szCs w:val="20"/>
    </w:rPr>
  </w:style>
  <w:style w:type="character" w:customStyle="1" w:styleId="CommentTextChar">
    <w:name w:val="Comment Text Char"/>
    <w:basedOn w:val="DefaultParagraphFont"/>
    <w:link w:val="CommentText"/>
    <w:uiPriority w:val="99"/>
    <w:rsid w:val="001672EC"/>
    <w:rPr>
      <w:sz w:val="24"/>
      <w:szCs w:val="20"/>
    </w:rPr>
  </w:style>
  <w:style w:type="paragraph" w:styleId="CommentSubject">
    <w:name w:val="annotation subject"/>
    <w:basedOn w:val="CommentText"/>
    <w:next w:val="CommentText"/>
    <w:link w:val="CommentSubjectChar"/>
    <w:uiPriority w:val="99"/>
    <w:semiHidden/>
    <w:unhideWhenUsed/>
    <w:rsid w:val="001672EC"/>
    <w:rPr>
      <w:b/>
      <w:bCs/>
    </w:rPr>
  </w:style>
  <w:style w:type="character" w:customStyle="1" w:styleId="CommentSubjectChar">
    <w:name w:val="Comment Subject Char"/>
    <w:basedOn w:val="CommentTextChar"/>
    <w:link w:val="CommentSubject"/>
    <w:uiPriority w:val="99"/>
    <w:semiHidden/>
    <w:rsid w:val="001672EC"/>
    <w:rPr>
      <w:b/>
      <w:bCs/>
      <w:sz w:val="24"/>
      <w:szCs w:val="20"/>
    </w:rPr>
  </w:style>
  <w:style w:type="paragraph" w:styleId="Revision">
    <w:name w:val="Revision"/>
    <w:hidden/>
    <w:uiPriority w:val="99"/>
    <w:semiHidden/>
    <w:rsid w:val="001672EC"/>
    <w:pPr>
      <w:spacing w:after="0" w:line="240" w:lineRule="auto"/>
    </w:pPr>
  </w:style>
  <w:style w:type="paragraph" w:customStyle="1" w:styleId="Element">
    <w:name w:val="Element"/>
    <w:basedOn w:val="Normal"/>
    <w:uiPriority w:val="99"/>
    <w:qFormat/>
    <w:rsid w:val="001672EC"/>
    <w:pPr>
      <w:widowControl/>
      <w:spacing w:after="240" w:line="240" w:lineRule="auto"/>
      <w:ind w:left="1800" w:right="720" w:hanging="1080"/>
    </w:pPr>
    <w:rPr>
      <w:rFonts w:ascii="Garamond" w:eastAsia="Calibri" w:hAnsi="Garamond"/>
      <w:sz w:val="28"/>
      <w:lang w:val="en-CA"/>
    </w:rPr>
  </w:style>
  <w:style w:type="paragraph" w:customStyle="1" w:styleId="California">
    <w:name w:val="California"/>
    <w:basedOn w:val="Normal"/>
    <w:uiPriority w:val="99"/>
    <w:rsid w:val="001672EC"/>
    <w:pPr>
      <w:autoSpaceDE w:val="0"/>
      <w:autoSpaceDN w:val="0"/>
      <w:adjustRightInd w:val="0"/>
      <w:spacing w:after="0" w:line="480" w:lineRule="exact"/>
      <w:ind w:firstLine="1440"/>
    </w:pPr>
    <w:rPr>
      <w:rFonts w:ascii="Arial" w:eastAsiaTheme="minorEastAsia" w:hAnsi="Arial"/>
      <w:sz w:val="28"/>
      <w:szCs w:val="28"/>
    </w:rPr>
  </w:style>
  <w:style w:type="paragraph" w:customStyle="1" w:styleId="FootnoteTex">
    <w:name w:val="Footnote Tex"/>
    <w:basedOn w:val="Normal"/>
    <w:uiPriority w:val="99"/>
    <w:rsid w:val="001672EC"/>
    <w:pPr>
      <w:autoSpaceDE w:val="0"/>
      <w:autoSpaceDN w:val="0"/>
      <w:adjustRightInd w:val="0"/>
      <w:spacing w:after="0" w:line="240" w:lineRule="auto"/>
    </w:pPr>
    <w:rPr>
      <w:rFonts w:ascii="Arial" w:eastAsiaTheme="minorEastAsia"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2017-08-23T14:28:00Z</dcterms:created>
  <dcterms:modified xsi:type="dcterms:W3CDTF">2017-08-23T14:28:00Z</dcterms:modified>
</cp:coreProperties>
</file>