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E839C" w14:textId="51DF3469" w:rsidR="00D71666" w:rsidRPr="00311ED9" w:rsidRDefault="00D71666" w:rsidP="00D71666">
      <w:pPr>
        <w:spacing w:after="200" w:line="240" w:lineRule="auto"/>
        <w:jc w:val="both"/>
        <w:rPr>
          <w:rFonts w:ascii="Times New Roman" w:hAnsi="Times New Roman" w:cs="Times New Roman"/>
          <w:sz w:val="26"/>
          <w:szCs w:val="26"/>
        </w:rPr>
      </w:pPr>
      <w:r w:rsidRPr="00311ED9">
        <w:rPr>
          <w:rFonts w:ascii="Times New Roman" w:hAnsi="Times New Roman" w:cs="Times New Roman"/>
          <w:b/>
          <w:bCs/>
          <w:sz w:val="26"/>
          <w:szCs w:val="26"/>
          <w:u w:val="single"/>
        </w:rPr>
        <w:t>ANNOTATIONS AND COMMENTS</w:t>
      </w:r>
      <w:r w:rsidRPr="00311ED9">
        <w:rPr>
          <w:rFonts w:ascii="Times New Roman" w:hAnsi="Times New Roman" w:cs="Times New Roman"/>
          <w:sz w:val="26"/>
          <w:szCs w:val="26"/>
        </w:rPr>
        <w:t xml:space="preserve"> </w:t>
      </w:r>
    </w:p>
    <w:p w14:paraId="74BBE6B6" w14:textId="77777777" w:rsidR="00D71666" w:rsidRPr="00311ED9" w:rsidRDefault="00D71666" w:rsidP="00D71666">
      <w:pPr>
        <w:spacing w:after="0" w:line="240" w:lineRule="auto"/>
        <w:jc w:val="both"/>
        <w:rPr>
          <w:rFonts w:ascii="Times New Roman" w:hAnsi="Times New Roman" w:cs="Times New Roman"/>
          <w:sz w:val="26"/>
          <w:szCs w:val="26"/>
        </w:rPr>
      </w:pPr>
      <w:r w:rsidRPr="00311ED9">
        <w:rPr>
          <w:rFonts w:ascii="Times New Roman" w:hAnsi="Times New Roman" w:cs="Times New Roman"/>
          <w:i/>
          <w:iCs/>
          <w:sz w:val="26"/>
          <w:szCs w:val="26"/>
        </w:rPr>
        <w:t>United States v. Gonzalez</w:t>
      </w:r>
      <w:r w:rsidRPr="00311ED9">
        <w:rPr>
          <w:rFonts w:ascii="Times New Roman" w:hAnsi="Times New Roman" w:cs="Times New Roman"/>
          <w:sz w:val="26"/>
          <w:szCs w:val="26"/>
        </w:rPr>
        <w:t xml:space="preserve">, 940 F.2d 1413, 1428 (11th Cir. 1991) states that “cautionary instructions to the jury to consider the evidence as to each defendant separately are presumed to guard adequately against prejudice.” </w:t>
      </w:r>
      <w:r w:rsidRPr="00311ED9">
        <w:rPr>
          <w:rFonts w:ascii="Times New Roman" w:hAnsi="Times New Roman" w:cs="Times New Roman"/>
          <w:i/>
          <w:iCs/>
          <w:sz w:val="26"/>
          <w:szCs w:val="26"/>
        </w:rPr>
        <w:t>See also United States v. Adams</w:t>
      </w:r>
      <w:r w:rsidRPr="00311ED9">
        <w:rPr>
          <w:rFonts w:ascii="Times New Roman" w:hAnsi="Times New Roman" w:cs="Times New Roman"/>
          <w:sz w:val="26"/>
          <w:szCs w:val="26"/>
        </w:rPr>
        <w:t xml:space="preserve">, 1 F.3d 1566 (11th Cir. 1993). </w:t>
      </w:r>
      <w:r w:rsidRPr="00311ED9">
        <w:rPr>
          <w:rFonts w:ascii="Times New Roman" w:hAnsi="Times New Roman" w:cs="Times New Roman"/>
          <w:i/>
          <w:iCs/>
          <w:sz w:val="26"/>
          <w:szCs w:val="26"/>
        </w:rPr>
        <w:t>United States v. Watson</w:t>
      </w:r>
      <w:r w:rsidRPr="00311ED9">
        <w:rPr>
          <w:rFonts w:ascii="Times New Roman" w:hAnsi="Times New Roman" w:cs="Times New Roman"/>
          <w:sz w:val="26"/>
          <w:szCs w:val="26"/>
        </w:rPr>
        <w:t xml:space="preserve">, 669 F.2d 1374, 1389 (11th Cir. 1982) allowed use of single verdict form for multiple defendants when the form listed each defendant separately and jury was instructed that each defendant “should be considered separately and individually.” </w:t>
      </w:r>
      <w:r w:rsidRPr="00311ED9">
        <w:rPr>
          <w:rFonts w:ascii="Times New Roman" w:hAnsi="Times New Roman" w:cs="Times New Roman"/>
          <w:i/>
          <w:iCs/>
          <w:sz w:val="26"/>
          <w:szCs w:val="26"/>
        </w:rPr>
        <w:t>See also United States v. Russo</w:t>
      </w:r>
      <w:r w:rsidRPr="00311ED9">
        <w:rPr>
          <w:rFonts w:ascii="Times New Roman" w:hAnsi="Times New Roman" w:cs="Times New Roman"/>
          <w:sz w:val="26"/>
          <w:szCs w:val="26"/>
        </w:rPr>
        <w:t>, 796 F.2d 1443, 1450 (11th Cir. 1986).</w:t>
      </w:r>
    </w:p>
    <w:p w14:paraId="34B358C3" w14:textId="77777777" w:rsidR="005764C5" w:rsidRDefault="005764C5"/>
    <w:sectPr w:rsidR="00576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66"/>
    <w:rsid w:val="001A558C"/>
    <w:rsid w:val="005764C5"/>
    <w:rsid w:val="007B42AB"/>
    <w:rsid w:val="00D71666"/>
    <w:rsid w:val="00F85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64A1"/>
  <w15:chartTrackingRefBased/>
  <w15:docId w15:val="{42CE0ADF-3EBE-4D4D-981E-8085A2DD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66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Words>
  <Characters>552</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1</cp:revision>
  <dcterms:created xsi:type="dcterms:W3CDTF">2024-03-20T18:43:00Z</dcterms:created>
  <dcterms:modified xsi:type="dcterms:W3CDTF">2024-03-20T18:45:00Z</dcterms:modified>
</cp:coreProperties>
</file>