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9440E" w14:textId="77777777" w:rsidR="007F3E79" w:rsidRPr="007C06EA" w:rsidRDefault="007F3E79" w:rsidP="00E55712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06EA">
        <w:rPr>
          <w:rFonts w:ascii="Times New Roman" w:hAnsi="Times New Roman" w:cs="Times New Roman"/>
          <w:b/>
          <w:bCs/>
          <w:sz w:val="26"/>
          <w:szCs w:val="26"/>
          <w:u w:val="single"/>
        </w:rPr>
        <w:t>ANNOTATIONS AND COMMENTS</w:t>
      </w:r>
      <w:r w:rsidRPr="007C06E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34B29E" w14:textId="77777777" w:rsidR="007F3E79" w:rsidRDefault="007F3E79" w:rsidP="00E55712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06EA">
        <w:rPr>
          <w:rFonts w:ascii="Times New Roman" w:hAnsi="Times New Roman" w:cs="Times New Roman"/>
          <w:i/>
          <w:iCs/>
          <w:sz w:val="26"/>
          <w:szCs w:val="26"/>
        </w:rPr>
        <w:t>United States v. Teague</w:t>
      </w:r>
      <w:r w:rsidRPr="007C06EA">
        <w:rPr>
          <w:rFonts w:ascii="Times New Roman" w:hAnsi="Times New Roman" w:cs="Times New Roman"/>
          <w:sz w:val="26"/>
          <w:szCs w:val="26"/>
        </w:rPr>
        <w:t>, 953 F.2d 1525, 1539 (11th Cir. 1992)</w:t>
      </w:r>
      <w:r>
        <w:rPr>
          <w:rFonts w:ascii="Times New Roman" w:hAnsi="Times New Roman" w:cs="Times New Roman"/>
          <w:sz w:val="26"/>
          <w:szCs w:val="26"/>
        </w:rPr>
        <w:t xml:space="preserve"> (Birch, J., concurring)</w:t>
      </w:r>
      <w:r w:rsidRPr="007C06E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(“d</w:t>
      </w:r>
      <w:r w:rsidRPr="007C06EA">
        <w:rPr>
          <w:rFonts w:ascii="Times New Roman" w:hAnsi="Times New Roman" w:cs="Times New Roman"/>
          <w:sz w:val="26"/>
          <w:szCs w:val="26"/>
        </w:rPr>
        <w:t>efendant who does not testify is entitled to instruction that no inference may be drawn from that election</w:t>
      </w:r>
      <w:r>
        <w:rPr>
          <w:rFonts w:ascii="Times New Roman" w:hAnsi="Times New Roman" w:cs="Times New Roman"/>
          <w:sz w:val="26"/>
          <w:szCs w:val="26"/>
        </w:rPr>
        <w:t>”)</w:t>
      </w:r>
      <w:r w:rsidRPr="007C06EA">
        <w:rPr>
          <w:rFonts w:ascii="Times New Roman" w:hAnsi="Times New Roman" w:cs="Times New Roman"/>
          <w:sz w:val="26"/>
          <w:szCs w:val="26"/>
        </w:rPr>
        <w:t>;</w:t>
      </w:r>
      <w:r w:rsidRPr="007C06EA">
        <w:rPr>
          <w:rFonts w:ascii="Times New Roman" w:hAnsi="Times New Roman" w:cs="Times New Roman"/>
          <w:i/>
          <w:iCs/>
          <w:sz w:val="26"/>
          <w:szCs w:val="26"/>
        </w:rPr>
        <w:t xml:space="preserve"> see also United States v. Veltman</w:t>
      </w:r>
      <w:r w:rsidRPr="007C06EA">
        <w:rPr>
          <w:rFonts w:ascii="Times New Roman" w:hAnsi="Times New Roman" w:cs="Times New Roman"/>
          <w:sz w:val="26"/>
          <w:szCs w:val="26"/>
        </w:rPr>
        <w:t>, 6 F.3d 1483, 1493 (11th Cir. 1993) (Court was “troubled” by “absence of instruction on the presumption of innocence at the beginning of the trial…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7C06EA">
        <w:rPr>
          <w:rFonts w:ascii="Times New Roman" w:hAnsi="Times New Roman" w:cs="Times New Roman"/>
          <w:sz w:val="26"/>
          <w:szCs w:val="26"/>
        </w:rPr>
        <w:t>Although the court charged the jury on the presumption before they retired to deliberate, we believe it extraordinary for a trial to progress to that stage with nary a mention of this jurisprudential bedrock.”)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BE758D6" w14:textId="77777777" w:rsidR="005764C5" w:rsidRDefault="005764C5"/>
    <w:sectPr w:rsidR="00576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E79"/>
    <w:rsid w:val="001A558C"/>
    <w:rsid w:val="005764C5"/>
    <w:rsid w:val="007B42AB"/>
    <w:rsid w:val="007F3E79"/>
    <w:rsid w:val="00E55712"/>
    <w:rsid w:val="00F8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DA43B"/>
  <w15:chartTrackingRefBased/>
  <w15:docId w15:val="{58876726-814B-446D-8FF6-74A60176E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E7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2</cp:revision>
  <dcterms:created xsi:type="dcterms:W3CDTF">2024-03-15T19:01:00Z</dcterms:created>
  <dcterms:modified xsi:type="dcterms:W3CDTF">2024-03-15T19:02:00Z</dcterms:modified>
</cp:coreProperties>
</file>