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57" w:rsidRPr="00503874" w:rsidRDefault="00892057" w:rsidP="00892057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4</w:t>
      </w:r>
    </w:p>
    <w:p w:rsidR="00892057" w:rsidRPr="00503874" w:rsidRDefault="00892057" w:rsidP="00892057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Consideration of Direct and Circumstantial Evidence;</w:t>
      </w:r>
    </w:p>
    <w:p w:rsidR="00892057" w:rsidRPr="00503874" w:rsidRDefault="00892057" w:rsidP="00892057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Argument of Counsel; Comments by the Court</w:t>
      </w:r>
    </w:p>
    <w:p w:rsidR="00892057" w:rsidRPr="00503874" w:rsidRDefault="00892057" w:rsidP="00892057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892057" w:rsidRPr="00503874" w:rsidRDefault="00892057" w:rsidP="00892057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As I said before, you must consider only the evidence that I have admitted in the case. Evidence includes the testimony of witnesses and the exhibits admitted. But, anything the lawyers say is not evidence and isn’t binding on you.</w:t>
      </w:r>
    </w:p>
    <w:p w:rsidR="00892057" w:rsidRPr="00503874" w:rsidRDefault="00892057" w:rsidP="00892057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 shouldn’t assume from anything I’ve said that I have any opinion about any factual issue in this case. Except for my instructions to you on the law, you should disregard anything I may have said during the trial in arriving at your own decision about the facts.</w:t>
      </w:r>
    </w:p>
    <w:p w:rsidR="00892057" w:rsidRPr="00503874" w:rsidRDefault="00892057" w:rsidP="00892057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Your own recollection and interpretation of the evidence is what matters.</w:t>
      </w:r>
    </w:p>
    <w:p w:rsidR="00892057" w:rsidRPr="00503874" w:rsidRDefault="00892057" w:rsidP="00892057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In considering the evidence you may use reasoning and common sense to make deductions and reach conclusions. You shouldn’t be concerned about whether the evidence is direct or circumstantial.</w:t>
      </w:r>
    </w:p>
    <w:p w:rsidR="00892057" w:rsidRPr="00503874" w:rsidRDefault="00892057" w:rsidP="00892057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“Direct evidence” is the testimony of a person who asserts that he or she has actual knowledge of a fact, such as an eyewitness.</w:t>
      </w:r>
    </w:p>
    <w:p w:rsidR="00725167" w:rsidRPr="00892057" w:rsidRDefault="00892057" w:rsidP="00892057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“Circumstantial evidence” is proof of a chain of facts and circumstances that tend to prove or disprove a fact. There’s no legal difference in the weight you may give to either dir</w:t>
      </w:r>
      <w:r>
        <w:rPr>
          <w:rFonts w:ascii="Times New Roman" w:eastAsia="Arial" w:hAnsi="Times New Roman"/>
          <w:sz w:val="28"/>
          <w:szCs w:val="28"/>
        </w:rPr>
        <w:t>ect or circumstantial evidence.</w:t>
      </w:r>
      <w:bookmarkEnd w:id="0"/>
    </w:p>
    <w:sectPr w:rsidR="00725167" w:rsidRPr="00892057" w:rsidSect="00D877C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0C3" w:rsidRDefault="00B230C3" w:rsidP="00B230C3">
      <w:pPr>
        <w:spacing w:after="0" w:line="240" w:lineRule="auto"/>
      </w:pPr>
      <w:r>
        <w:separator/>
      </w:r>
    </w:p>
  </w:endnote>
  <w:endnote w:type="continuationSeparator" w:id="0">
    <w:p w:rsidR="00B230C3" w:rsidRDefault="00B230C3" w:rsidP="00B2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0C3" w:rsidRDefault="00B230C3" w:rsidP="00B230C3">
      <w:pPr>
        <w:spacing w:after="0" w:line="240" w:lineRule="auto"/>
      </w:pPr>
      <w:r>
        <w:separator/>
      </w:r>
    </w:p>
  </w:footnote>
  <w:footnote w:type="continuationSeparator" w:id="0">
    <w:p w:rsidR="00B230C3" w:rsidRDefault="00B230C3" w:rsidP="00B23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613601"/>
    <w:rsid w:val="006C622A"/>
    <w:rsid w:val="007049FF"/>
    <w:rsid w:val="00725167"/>
    <w:rsid w:val="00732434"/>
    <w:rsid w:val="00737B20"/>
    <w:rsid w:val="0081575C"/>
    <w:rsid w:val="00892057"/>
    <w:rsid w:val="00A72636"/>
    <w:rsid w:val="00B230C3"/>
    <w:rsid w:val="00D877CD"/>
    <w:rsid w:val="00DC18AE"/>
    <w:rsid w:val="00DC59BD"/>
    <w:rsid w:val="00E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0C3"/>
  </w:style>
  <w:style w:type="paragraph" w:styleId="Footer">
    <w:name w:val="footer"/>
    <w:basedOn w:val="Normal"/>
    <w:link w:val="FooterChar"/>
    <w:uiPriority w:val="99"/>
    <w:unhideWhenUsed/>
    <w:rsid w:val="00B2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0C3"/>
  </w:style>
  <w:style w:type="paragraph" w:styleId="Footer">
    <w:name w:val="footer"/>
    <w:basedOn w:val="Normal"/>
    <w:link w:val="FooterChar"/>
    <w:uiPriority w:val="99"/>
    <w:unhideWhenUsed/>
    <w:rsid w:val="00B2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2014-03-31T23:35:00Z</dcterms:created>
  <dcterms:modified xsi:type="dcterms:W3CDTF">2014-06-19T16:28:00Z</dcterms:modified>
</cp:coreProperties>
</file>