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06DAF" w14:textId="00C4B52E" w:rsidR="00875B6F" w:rsidRPr="00501518" w:rsidRDefault="00875B6F" w:rsidP="00501518">
      <w:pPr>
        <w:spacing w:after="20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5216D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ANNOTATIONS AND COMMENTS </w:t>
      </w:r>
    </w:p>
    <w:p w14:paraId="2D4CA1DA" w14:textId="77777777" w:rsidR="00875B6F" w:rsidRPr="00C5216D" w:rsidRDefault="00875B6F" w:rsidP="00501518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5216D">
        <w:rPr>
          <w:rFonts w:ascii="Times New Roman" w:hAnsi="Times New Roman" w:cs="Times New Roman"/>
          <w:i/>
          <w:iCs/>
          <w:sz w:val="26"/>
          <w:szCs w:val="26"/>
        </w:rPr>
        <w:t>See United States v. Solomon</w:t>
      </w:r>
      <w:r w:rsidRPr="00C5216D">
        <w:rPr>
          <w:rFonts w:ascii="Times New Roman" w:hAnsi="Times New Roman" w:cs="Times New Roman"/>
          <w:sz w:val="26"/>
          <w:szCs w:val="26"/>
        </w:rPr>
        <w:t>, 856 F.2d 1572, 1578 (11th Cir. 1988).</w:t>
      </w:r>
    </w:p>
    <w:p w14:paraId="6FE9E269" w14:textId="77777777" w:rsidR="00875B6F" w:rsidRPr="00C5216D" w:rsidRDefault="00875B6F" w:rsidP="00501518">
      <w:pPr>
        <w:spacing w:after="200" w:line="240" w:lineRule="auto"/>
      </w:pPr>
    </w:p>
    <w:p w14:paraId="0583BFC7" w14:textId="77777777" w:rsidR="005764C5" w:rsidRDefault="005764C5"/>
    <w:sectPr w:rsidR="00576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6F"/>
    <w:rsid w:val="001A558C"/>
    <w:rsid w:val="00501518"/>
    <w:rsid w:val="005764C5"/>
    <w:rsid w:val="007B42AB"/>
    <w:rsid w:val="00875B6F"/>
    <w:rsid w:val="00F8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9F336"/>
  <w15:chartTrackingRefBased/>
  <w15:docId w15:val="{DF1F33A8-DA35-4AD1-A4F9-DAFCCF128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5B6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2</cp:revision>
  <dcterms:created xsi:type="dcterms:W3CDTF">2024-03-15T19:09:00Z</dcterms:created>
  <dcterms:modified xsi:type="dcterms:W3CDTF">2024-03-15T19:13:00Z</dcterms:modified>
</cp:coreProperties>
</file>