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B4C" w:rsidRPr="00503874" w:rsidRDefault="00C67B4C" w:rsidP="00C67B4C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bookmarkStart w:id="0" w:name="_GoBack"/>
      <w:r>
        <w:rPr>
          <w:rFonts w:ascii="Times New Roman" w:eastAsia="Arial" w:hAnsi="Times New Roman"/>
          <w:b/>
          <w:sz w:val="28"/>
          <w:szCs w:val="28"/>
        </w:rPr>
        <w:t>B</w:t>
      </w:r>
      <w:r w:rsidRPr="00503874">
        <w:rPr>
          <w:rFonts w:ascii="Times New Roman" w:eastAsia="Arial" w:hAnsi="Times New Roman"/>
          <w:b/>
          <w:sz w:val="28"/>
          <w:szCs w:val="28"/>
        </w:rPr>
        <w:t>7</w:t>
      </w:r>
    </w:p>
    <w:p w:rsidR="00C67B4C" w:rsidRPr="00503874" w:rsidRDefault="00C67B4C" w:rsidP="00C67B4C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Expert Witness</w:t>
      </w:r>
    </w:p>
    <w:p w:rsidR="00C67B4C" w:rsidRPr="00503874" w:rsidRDefault="00C67B4C" w:rsidP="00C67B4C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</w:p>
    <w:p w:rsidR="00C67B4C" w:rsidRPr="00503874" w:rsidRDefault="00C67B4C" w:rsidP="00C67B4C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When scientific, technical or other specialized knowledge might be helpful, a person who has special training or experience in that field is allowed to state an opinion about the matter.</w:t>
      </w:r>
    </w:p>
    <w:p w:rsidR="00725167" w:rsidRPr="00C67B4C" w:rsidRDefault="00C67B4C" w:rsidP="00C67B4C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But that doesn’t mean you must accept the witness’s opinion. As with any other witness’s testimony, you must decide for yourself wh</w:t>
      </w:r>
      <w:r>
        <w:rPr>
          <w:rFonts w:ascii="Times New Roman" w:eastAsia="Arial" w:hAnsi="Times New Roman"/>
          <w:sz w:val="28"/>
          <w:szCs w:val="28"/>
        </w:rPr>
        <w:t>ether to rely upon the opinion.</w:t>
      </w:r>
      <w:bookmarkEnd w:id="0"/>
    </w:p>
    <w:sectPr w:rsidR="00725167" w:rsidRPr="00C67B4C" w:rsidSect="001D788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22C" w:rsidRDefault="009C022C" w:rsidP="009C022C">
      <w:pPr>
        <w:spacing w:after="0" w:line="240" w:lineRule="auto"/>
      </w:pPr>
      <w:r>
        <w:separator/>
      </w:r>
    </w:p>
  </w:endnote>
  <w:endnote w:type="continuationSeparator" w:id="0">
    <w:p w:rsidR="009C022C" w:rsidRDefault="009C022C" w:rsidP="009C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22C" w:rsidRDefault="009C022C" w:rsidP="009C022C">
      <w:pPr>
        <w:spacing w:after="0" w:line="240" w:lineRule="auto"/>
      </w:pPr>
      <w:r>
        <w:separator/>
      </w:r>
    </w:p>
  </w:footnote>
  <w:footnote w:type="continuationSeparator" w:id="0">
    <w:p w:rsidR="009C022C" w:rsidRDefault="009C022C" w:rsidP="009C02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20"/>
    <w:rsid w:val="00014B03"/>
    <w:rsid w:val="001D7880"/>
    <w:rsid w:val="002949DE"/>
    <w:rsid w:val="003269E0"/>
    <w:rsid w:val="003F004A"/>
    <w:rsid w:val="00504E80"/>
    <w:rsid w:val="00563316"/>
    <w:rsid w:val="00613601"/>
    <w:rsid w:val="006C622A"/>
    <w:rsid w:val="00725167"/>
    <w:rsid w:val="00732434"/>
    <w:rsid w:val="00737B20"/>
    <w:rsid w:val="00786F50"/>
    <w:rsid w:val="007A709E"/>
    <w:rsid w:val="0081575C"/>
    <w:rsid w:val="00892057"/>
    <w:rsid w:val="00917BF9"/>
    <w:rsid w:val="009C022C"/>
    <w:rsid w:val="00A72636"/>
    <w:rsid w:val="00C67B4C"/>
    <w:rsid w:val="00C81EB6"/>
    <w:rsid w:val="00DC18AE"/>
    <w:rsid w:val="00DC59BD"/>
    <w:rsid w:val="00E2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0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22C"/>
  </w:style>
  <w:style w:type="paragraph" w:styleId="Footer">
    <w:name w:val="footer"/>
    <w:basedOn w:val="Normal"/>
    <w:link w:val="FooterChar"/>
    <w:uiPriority w:val="99"/>
    <w:unhideWhenUsed/>
    <w:rsid w:val="009C0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2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0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22C"/>
  </w:style>
  <w:style w:type="paragraph" w:styleId="Footer">
    <w:name w:val="footer"/>
    <w:basedOn w:val="Normal"/>
    <w:link w:val="FooterChar"/>
    <w:uiPriority w:val="99"/>
    <w:unhideWhenUsed/>
    <w:rsid w:val="009C0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2014-03-31T23:32:00Z</dcterms:created>
  <dcterms:modified xsi:type="dcterms:W3CDTF">2014-06-19T16:08:00Z</dcterms:modified>
</cp:coreProperties>
</file>