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E7F" w:rsidRPr="00B07838" w:rsidRDefault="00F11E7F" w:rsidP="00B07838">
      <w:pPr>
        <w:spacing w:after="0" w:line="240" w:lineRule="auto"/>
        <w:jc w:val="both"/>
        <w:rPr>
          <w:rFonts w:ascii="Times New Roman" w:eastAsia="Arial" w:hAnsi="Times New Roman"/>
          <w:b/>
          <w:sz w:val="26"/>
          <w:szCs w:val="26"/>
          <w:u w:val="single"/>
        </w:rPr>
      </w:pPr>
      <w:r w:rsidRPr="00B07838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F11E7F" w:rsidRPr="005E0DF8" w:rsidRDefault="00F11E7F" w:rsidP="00F11E7F">
      <w:pPr>
        <w:spacing w:before="11" w:after="0" w:line="280" w:lineRule="exact"/>
        <w:rPr>
          <w:rFonts w:ascii="Times New Roman" w:hAnsi="Times New Roman" w:cs="Times New Roman"/>
          <w:sz w:val="26"/>
          <w:szCs w:val="26"/>
        </w:rPr>
      </w:pPr>
    </w:p>
    <w:p w:rsidR="00B07838" w:rsidRDefault="003F72A4" w:rsidP="00B0783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3F72A4">
        <w:rPr>
          <w:rFonts w:ascii="Times New Roman" w:eastAsia="Arial" w:hAnsi="Times New Roman"/>
          <w:sz w:val="26"/>
          <w:szCs w:val="26"/>
        </w:rPr>
        <w:t>18 U.S.C. § 111(b) provides:</w:t>
      </w:r>
    </w:p>
    <w:p w:rsidR="003F72A4" w:rsidRPr="00B07838" w:rsidRDefault="003F72A4" w:rsidP="00B078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1321" w:rsidRPr="007B4FB4" w:rsidRDefault="00F11E7F" w:rsidP="00B07838">
      <w:pPr>
        <w:spacing w:after="0" w:line="240" w:lineRule="auto"/>
        <w:ind w:left="360" w:right="360" w:firstLine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4FB4">
        <w:rPr>
          <w:rFonts w:ascii="Times New Roman" w:eastAsia="Times New Roman" w:hAnsi="Times New Roman" w:cs="Times New Roman"/>
          <w:sz w:val="26"/>
          <w:szCs w:val="26"/>
        </w:rPr>
        <w:t>W</w:t>
      </w:r>
      <w:r w:rsidR="003F72A4" w:rsidRPr="007B4FB4">
        <w:rPr>
          <w:rFonts w:ascii="Times New Roman" w:eastAsia="Times New Roman" w:hAnsi="Times New Roman" w:cs="Times New Roman"/>
          <w:sz w:val="26"/>
          <w:szCs w:val="26"/>
        </w:rPr>
        <w:t>hoever, in the commission of any   acts described in subsection (a) uses a deadly or dangerous weapon (including a weapon intended to cause death or danger but that fails to do so by reason of a defective component) or inflicts bodily injury [shall be punished as provided by law].</w:t>
      </w:r>
    </w:p>
    <w:p w:rsidR="00B07838" w:rsidRDefault="00B07838" w:rsidP="00B0783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F11E7F" w:rsidRPr="00B07838" w:rsidRDefault="00F11E7F" w:rsidP="00B07838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B07838">
        <w:rPr>
          <w:rFonts w:ascii="Times New Roman" w:eastAsia="Arial" w:hAnsi="Times New Roman"/>
          <w:sz w:val="26"/>
          <w:szCs w:val="26"/>
        </w:rPr>
        <w:t>Maximum Penalty:</w:t>
      </w:r>
      <w:r w:rsidR="003F72A4" w:rsidRPr="003F72A4">
        <w:t xml:space="preserve"> </w:t>
      </w:r>
      <w:r w:rsidR="003F72A4">
        <w:t xml:space="preserve"> </w:t>
      </w:r>
      <w:r w:rsidR="003F72A4" w:rsidRPr="003F72A4">
        <w:rPr>
          <w:rFonts w:ascii="Times New Roman" w:eastAsia="Arial" w:hAnsi="Times New Roman"/>
          <w:sz w:val="26"/>
          <w:szCs w:val="26"/>
        </w:rPr>
        <w:t>Twenty (20) years imprisonment and applicable fine.</w:t>
      </w:r>
    </w:p>
    <w:p w:rsidR="00B41321" w:rsidRPr="00B41321" w:rsidRDefault="00B41321" w:rsidP="00B078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F72A4" w:rsidRPr="007B4FB4" w:rsidRDefault="003F72A4" w:rsidP="003F72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7B4FB4">
        <w:rPr>
          <w:rFonts w:ascii="Times New Roman" w:eastAsia="Arial" w:hAnsi="Times New Roman"/>
          <w:sz w:val="26"/>
          <w:szCs w:val="26"/>
        </w:rPr>
        <w:t xml:space="preserve">In </w:t>
      </w:r>
      <w:r w:rsidRPr="007B4FB4">
        <w:rPr>
          <w:rFonts w:ascii="Times New Roman" w:eastAsia="Arial" w:hAnsi="Times New Roman"/>
          <w:i/>
          <w:sz w:val="26"/>
          <w:szCs w:val="26"/>
        </w:rPr>
        <w:t>United States v. Siler</w:t>
      </w:r>
      <w:r w:rsidRPr="007B4FB4">
        <w:rPr>
          <w:rFonts w:ascii="Times New Roman" w:eastAsia="Arial" w:hAnsi="Times New Roman"/>
          <w:sz w:val="26"/>
          <w:szCs w:val="26"/>
        </w:rPr>
        <w:t>, 734 F.3d 1290 (11th Cir. 2013), the Eleventh Circuit held that</w:t>
      </w:r>
    </w:p>
    <w:p w:rsidR="00F11E7F" w:rsidRPr="007B4FB4" w:rsidRDefault="003F72A4" w:rsidP="003F72A4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7B4FB4">
        <w:rPr>
          <w:rFonts w:ascii="Times New Roman" w:eastAsia="Arial" w:hAnsi="Times New Roman"/>
          <w:sz w:val="26"/>
          <w:szCs w:val="26"/>
        </w:rPr>
        <w:t>18 U.S.C. § 111(b) does not require proof of physical contact or the intent to commit another felony.  The twenty-year maximum penalty applies whenever a person commits any act listed in 18 U.S.C. § 111(a), including simple assault, while using a deadly or dangerous weapon.</w:t>
      </w:r>
    </w:p>
    <w:p w:rsidR="003F72A4" w:rsidRDefault="003F72A4" w:rsidP="003F72A4">
      <w:pPr>
        <w:spacing w:after="0" w:line="240" w:lineRule="auto"/>
        <w:jc w:val="both"/>
        <w:rPr>
          <w:rFonts w:ascii="Times New Roman" w:eastAsia="Arial" w:hAnsi="Times New Roman"/>
          <w:spacing w:val="-3"/>
          <w:sz w:val="26"/>
          <w:szCs w:val="26"/>
        </w:rPr>
      </w:pPr>
    </w:p>
    <w:p w:rsidR="003F72A4" w:rsidRPr="003F72A4" w:rsidRDefault="003F72A4" w:rsidP="003F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72A4">
        <w:rPr>
          <w:rFonts w:ascii="Times New Roman" w:eastAsia="Times New Roman" w:hAnsi="Times New Roman" w:cs="Times New Roman"/>
          <w:sz w:val="26"/>
          <w:szCs w:val="26"/>
        </w:rPr>
        <w:t xml:space="preserve">If the evidence does not support that a deadly or dangerous weapon was used, or that bodily injury was inflicted, it may be necessary to instruct on the lesser included offense of assaulting a Federal officer without use of deadly weapon or infliction of bodily injury, or simple assault. </w:t>
      </w:r>
      <w:r w:rsidRPr="00700131">
        <w:rPr>
          <w:rFonts w:ascii="Times New Roman" w:eastAsia="Times New Roman" w:hAnsi="Times New Roman" w:cs="Times New Roman"/>
          <w:i/>
          <w:sz w:val="26"/>
          <w:szCs w:val="26"/>
        </w:rPr>
        <w:t>See</w:t>
      </w:r>
      <w:r w:rsidRPr="003F72A4">
        <w:rPr>
          <w:rFonts w:ascii="Times New Roman" w:eastAsia="Times New Roman" w:hAnsi="Times New Roman" w:cs="Times New Roman"/>
          <w:sz w:val="26"/>
          <w:szCs w:val="26"/>
        </w:rPr>
        <w:t xml:space="preserve"> Special Instruction 10.</w:t>
      </w:r>
    </w:p>
    <w:p w:rsidR="00FE67B1" w:rsidRDefault="00FE67B1" w:rsidP="00B0783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</w:rPr>
      </w:pPr>
    </w:p>
    <w:p w:rsidR="003F72A4" w:rsidRPr="00147A8B" w:rsidRDefault="00147A8B" w:rsidP="003F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7A8B">
        <w:rPr>
          <w:rFonts w:ascii="Times New Roman" w:eastAsia="Times New Roman" w:hAnsi="Times New Roman" w:cs="Times New Roman"/>
          <w:sz w:val="26"/>
          <w:szCs w:val="26"/>
        </w:rPr>
        <w:t xml:space="preserve">Although knowledge of the official capacity of the victim is unnecessary for conviction, a Defendant may not be found guilty if the Defendant acts from the mistaken belief that he or she is threatened with an intentional tort by a private citizen. </w:t>
      </w:r>
      <w:proofErr w:type="gramStart"/>
      <w:r w:rsidRPr="00147A8B">
        <w:rPr>
          <w:rFonts w:ascii="Times New Roman" w:eastAsia="Times New Roman" w:hAnsi="Times New Roman" w:cs="Times New Roman"/>
          <w:i/>
          <w:sz w:val="26"/>
          <w:szCs w:val="26"/>
        </w:rPr>
        <w:t>United States v. Young</w:t>
      </w:r>
      <w:r w:rsidRPr="00147A8B">
        <w:rPr>
          <w:rFonts w:ascii="Times New Roman" w:eastAsia="Times New Roman" w:hAnsi="Times New Roman" w:cs="Times New Roman"/>
          <w:sz w:val="26"/>
          <w:szCs w:val="26"/>
        </w:rPr>
        <w:t xml:space="preserve">, 464 F.2d 160 (5th Cir. 1972); </w:t>
      </w:r>
      <w:r w:rsidRPr="00147A8B">
        <w:rPr>
          <w:rFonts w:ascii="Times New Roman" w:eastAsia="Times New Roman" w:hAnsi="Times New Roman" w:cs="Times New Roman"/>
          <w:i/>
          <w:sz w:val="26"/>
          <w:szCs w:val="26"/>
        </w:rPr>
        <w:t xml:space="preserve">United States v. </w:t>
      </w:r>
      <w:proofErr w:type="spellStart"/>
      <w:r w:rsidRPr="00147A8B">
        <w:rPr>
          <w:rFonts w:ascii="Times New Roman" w:eastAsia="Times New Roman" w:hAnsi="Times New Roman" w:cs="Times New Roman"/>
          <w:i/>
          <w:sz w:val="26"/>
          <w:szCs w:val="26"/>
        </w:rPr>
        <w:t>Danehy</w:t>
      </w:r>
      <w:proofErr w:type="spellEnd"/>
      <w:r w:rsidRPr="00147A8B">
        <w:rPr>
          <w:rFonts w:ascii="Times New Roman" w:eastAsia="Times New Roman" w:hAnsi="Times New Roman" w:cs="Times New Roman"/>
          <w:sz w:val="26"/>
          <w:szCs w:val="26"/>
        </w:rPr>
        <w:t>, 680 F.2d 1311 (11th Cir. 1982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147A8B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 w:rsidRPr="00147A8B">
        <w:rPr>
          <w:rFonts w:ascii="Times New Roman" w:eastAsia="Times New Roman" w:hAnsi="Times New Roman" w:cs="Times New Roman"/>
          <w:sz w:val="26"/>
          <w:szCs w:val="26"/>
        </w:rPr>
        <w:t xml:space="preserve">  In connection with a claim of self-defense, see </w:t>
      </w:r>
      <w:bookmarkStart w:id="0" w:name="_GoBack"/>
      <w:r w:rsidRPr="00B47144">
        <w:rPr>
          <w:rFonts w:ascii="Times New Roman" w:eastAsia="Times New Roman" w:hAnsi="Times New Roman" w:cs="Times New Roman"/>
          <w:i/>
          <w:sz w:val="26"/>
          <w:szCs w:val="26"/>
        </w:rPr>
        <w:t>United States v. Alvarez</w:t>
      </w:r>
      <w:bookmarkEnd w:id="0"/>
      <w:r w:rsidRPr="00147A8B">
        <w:rPr>
          <w:rFonts w:ascii="Times New Roman" w:eastAsia="Times New Roman" w:hAnsi="Times New Roman" w:cs="Times New Roman"/>
          <w:sz w:val="26"/>
          <w:szCs w:val="26"/>
        </w:rPr>
        <w:t>, 755 F.2d 830 (11th Cir. 1985), concerning an instruction about the relevance of the Defendant’s state of mind and the alternative methods the Government has to negate such a claim.</w:t>
      </w:r>
    </w:p>
    <w:p w:rsidR="003F72A4" w:rsidRDefault="003F72A4" w:rsidP="003F72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E67B1" w:rsidRPr="00FE67B1" w:rsidRDefault="003F72A4" w:rsidP="003F72A4">
      <w:pPr>
        <w:spacing w:after="0" w:line="240" w:lineRule="auto"/>
        <w:rPr>
          <w:rFonts w:ascii="Times New Roman" w:eastAsia="Times New Roman" w:hAnsi="Times New Roman" w:cs="Times New Roman"/>
          <w:spacing w:val="-3"/>
          <w:position w:val="-1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inition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“bo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d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l</w:t>
      </w:r>
      <w:r>
        <w:rPr>
          <w:rFonts w:ascii="Times New Roman" w:eastAsia="Times New Roman" w:hAnsi="Times New Roman" w:cs="Times New Roman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inju</w:t>
      </w:r>
      <w:r>
        <w:rPr>
          <w:rFonts w:ascii="Times New Roman" w:eastAsia="Times New Roman" w:hAnsi="Times New Roman" w:cs="Times New Roman"/>
          <w:spacing w:val="5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pacing w:val="-5"/>
          <w:sz w:val="26"/>
          <w:szCs w:val="26"/>
        </w:rPr>
        <w:t>y</w:t>
      </w:r>
      <w:r>
        <w:rPr>
          <w:rFonts w:ascii="Times New Roman" w:eastAsia="Times New Roman" w:hAnsi="Times New Roman" w:cs="Times New Roman"/>
          <w:sz w:val="26"/>
          <w:szCs w:val="26"/>
        </w:rPr>
        <w:t>”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in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last</w:t>
      </w:r>
      <w:r>
        <w:rPr>
          <w:rFonts w:ascii="Times New Roman" w:eastAsia="Times New Roman" w:hAnsi="Times New Roman" w:cs="Times New Roman"/>
          <w:spacing w:val="2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paragraph</w:t>
      </w:r>
      <w:r>
        <w:rPr>
          <w:rFonts w:ascii="Times New Roman" w:eastAsia="Times New Roman" w:hAnsi="Times New Roman" w:cs="Times New Roman"/>
          <w:spacing w:val="1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of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str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ction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is</w:t>
      </w:r>
      <w:r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rom</w:t>
      </w:r>
      <w:r>
        <w:rPr>
          <w:rFonts w:ascii="Times New Roman" w:eastAsia="Times New Roman" w:hAnsi="Times New Roman" w:cs="Times New Roman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Un</w:t>
      </w:r>
      <w:r>
        <w:rPr>
          <w:rFonts w:ascii="Times New Roman" w:eastAsia="Times New Roman" w:hAnsi="Times New Roman" w:cs="Times New Roman"/>
          <w:i/>
          <w:spacing w:val="2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ted States</w:t>
      </w:r>
      <w:r>
        <w:rPr>
          <w:rFonts w:ascii="Times New Roman" w:eastAsia="Times New Roman" w:hAnsi="Times New Roman" w:cs="Times New Roman"/>
          <w:i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v.</w:t>
      </w:r>
      <w:r>
        <w:rPr>
          <w:rFonts w:ascii="Times New Roman" w:eastAsia="Times New Roman" w:hAnsi="Times New Roman" w:cs="Times New Roman"/>
          <w:i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Myers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972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2d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1566,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1572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(11th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ir.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1992),</w:t>
      </w:r>
      <w:r>
        <w:rPr>
          <w:rFonts w:ascii="Times New Roman" w:eastAsia="Times New Roman" w:hAnsi="Times New Roman" w:cs="Times New Roman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cert.</w:t>
      </w:r>
      <w:r>
        <w:rPr>
          <w:rFonts w:ascii="Times New Roman" w:eastAsia="Times New Roman" w:hAnsi="Times New Roman" w:cs="Times New Roman"/>
          <w:i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>denied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507</w:t>
      </w:r>
      <w:r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U.S.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1017,</w:t>
      </w:r>
      <w:r>
        <w:rPr>
          <w:rFonts w:ascii="Times New Roman" w:eastAsia="Times New Roman" w:hAnsi="Times New Roman" w:cs="Times New Roman"/>
          <w:spacing w:val="1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993),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de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ini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the</w:t>
      </w:r>
      <w:r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te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sz w:val="26"/>
          <w:szCs w:val="26"/>
        </w:rPr>
        <w:t>m</w:t>
      </w:r>
      <w:r>
        <w:rPr>
          <w:rFonts w:ascii="Times New Roman" w:eastAsia="Times New Roman" w:hAnsi="Times New Roman" w:cs="Times New Roman"/>
          <w:spacing w:val="-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z w:val="26"/>
          <w:szCs w:val="26"/>
        </w:rPr>
        <w:t>nder</w:t>
      </w:r>
      <w:r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U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S.C.</w:t>
      </w:r>
      <w:r>
        <w:rPr>
          <w:rFonts w:ascii="Times New Roman" w:eastAsia="Times New Roman" w:hAnsi="Times New Roman" w:cs="Times New Roman"/>
          <w:spacing w:val="-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§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pacing w:val="2"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sz w:val="26"/>
          <w:szCs w:val="26"/>
        </w:rPr>
        <w:t>2.</w:t>
      </w:r>
    </w:p>
    <w:sectPr w:rsidR="00FE67B1" w:rsidRPr="00FE6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E7F"/>
    <w:rsid w:val="00147A8B"/>
    <w:rsid w:val="001F22C7"/>
    <w:rsid w:val="003F72A4"/>
    <w:rsid w:val="004B6E13"/>
    <w:rsid w:val="00596B53"/>
    <w:rsid w:val="005E0DF8"/>
    <w:rsid w:val="00700131"/>
    <w:rsid w:val="007B4FB4"/>
    <w:rsid w:val="00B07838"/>
    <w:rsid w:val="00B41321"/>
    <w:rsid w:val="00B47144"/>
    <w:rsid w:val="00CF2BE3"/>
    <w:rsid w:val="00F11E7F"/>
    <w:rsid w:val="00FE67B1"/>
    <w:rsid w:val="00FF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B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7B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820FB-63DD-44BF-9173-43600FC0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Baker</dc:creator>
  <cp:lastModifiedBy>Wendy Baker</cp:lastModifiedBy>
  <cp:revision>6</cp:revision>
  <dcterms:created xsi:type="dcterms:W3CDTF">2015-03-27T16:41:00Z</dcterms:created>
  <dcterms:modified xsi:type="dcterms:W3CDTF">2015-08-04T15:51:00Z</dcterms:modified>
</cp:coreProperties>
</file>