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BF7" w:rsidRDefault="00995BF7" w:rsidP="00995BF7">
      <w:pPr>
        <w:spacing w:after="0" w:line="240" w:lineRule="auto"/>
        <w:jc w:val="both"/>
        <w:rPr>
          <w:rFonts w:ascii="Times New Roman" w:eastAsia="Arial" w:hAnsi="Times New Roman"/>
          <w:sz w:val="26"/>
          <w:szCs w:val="26"/>
        </w:rPr>
      </w:pPr>
      <w:r>
        <w:rPr>
          <w:rFonts w:ascii="Times New Roman" w:eastAsia="Arial" w:hAnsi="Times New Roman"/>
          <w:b/>
          <w:sz w:val="26"/>
          <w:szCs w:val="26"/>
          <w:u w:val="single"/>
        </w:rPr>
        <w:t>ANNOTATIONS AND COMMENTS</w:t>
      </w:r>
    </w:p>
    <w:p w:rsidR="00995BF7" w:rsidRDefault="00995BF7" w:rsidP="00995BF7">
      <w:pPr>
        <w:spacing w:after="0" w:line="240" w:lineRule="auto"/>
        <w:jc w:val="both"/>
        <w:rPr>
          <w:rFonts w:ascii="Times New Roman" w:eastAsia="Arial" w:hAnsi="Times New Roman"/>
          <w:sz w:val="26"/>
          <w:szCs w:val="26"/>
        </w:rPr>
      </w:pPr>
    </w:p>
    <w:p w:rsidR="00995BF7" w:rsidRDefault="00995BF7" w:rsidP="00995BF7">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21 U.S.C. </w:t>
      </w:r>
      <w:r>
        <w:rPr>
          <w:rFonts w:ascii="Times New Roman" w:eastAsia="Arial" w:hAnsi="Times New Roman" w:cs="Times New Roman"/>
          <w:sz w:val="26"/>
          <w:szCs w:val="26"/>
        </w:rPr>
        <w:t>§</w:t>
      </w:r>
      <w:r>
        <w:rPr>
          <w:rFonts w:ascii="Times New Roman" w:eastAsia="Arial" w:hAnsi="Times New Roman"/>
          <w:sz w:val="26"/>
          <w:szCs w:val="26"/>
        </w:rPr>
        <w:t xml:space="preserve"> 848</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5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w:t>
      </w:r>
      <w:proofErr w:type="gramStart"/>
      <w:r>
        <w:rPr>
          <w:rFonts w:ascii="Times New Roman" w:eastAsia="Arial" w:hAnsi="Times New Roman"/>
          <w:sz w:val="26"/>
          <w:szCs w:val="26"/>
        </w:rPr>
        <w:t>provides</w:t>
      </w:r>
      <w:proofErr w:type="gramEnd"/>
      <w:r>
        <w:rPr>
          <w:rFonts w:ascii="Times New Roman" w:eastAsia="Arial" w:hAnsi="Times New Roman"/>
          <w:sz w:val="26"/>
          <w:szCs w:val="26"/>
        </w:rPr>
        <w:t>:</w:t>
      </w:r>
    </w:p>
    <w:p w:rsidR="00995BF7" w:rsidRDefault="00995BF7" w:rsidP="00995BF7">
      <w:pPr>
        <w:spacing w:after="0" w:line="240" w:lineRule="auto"/>
        <w:jc w:val="both"/>
        <w:rPr>
          <w:rFonts w:ascii="Times New Roman" w:eastAsia="Arial" w:hAnsi="Times New Roman"/>
          <w:sz w:val="26"/>
          <w:szCs w:val="26"/>
        </w:rPr>
      </w:pPr>
    </w:p>
    <w:p w:rsidR="00995BF7" w:rsidRDefault="00995BF7" w:rsidP="00995BF7">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(A) any person engaging in or working in furtherance of a continuing criminal enterprise, or any person engaging in an offense punishable under section 841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(A) of this title or section 960</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of this title who intentionally kills or counsels, commands, induces, procures, or causes the intentional killing of an individual and such killing results, shall be sentenced to any term of imprisonment, which shall not be less than 20 years, and which may be up to life imprisonment, or may be sentenced to death…</w:t>
      </w:r>
    </w:p>
    <w:p w:rsidR="00995BF7" w:rsidRDefault="00995BF7" w:rsidP="00995BF7">
      <w:pPr>
        <w:spacing w:after="0" w:line="240" w:lineRule="auto"/>
        <w:jc w:val="both"/>
        <w:rPr>
          <w:rFonts w:ascii="Times New Roman" w:eastAsia="Arial" w:hAnsi="Times New Roman" w:cs="Times New Roman"/>
          <w:sz w:val="26"/>
          <w:szCs w:val="26"/>
        </w:rPr>
      </w:pPr>
    </w:p>
    <w:p w:rsidR="00995BF7" w:rsidRDefault="00995BF7" w:rsidP="00995BF7">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21 U.S.C. § 848</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5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is a separate, chargeable offense; conviction thereunder requires a connection between the underlying continuing criminal enterprise and the murder. </w:t>
      </w:r>
      <w:r w:rsidRPr="00800C1E">
        <w:rPr>
          <w:rFonts w:ascii="Times New Roman" w:eastAsia="Arial" w:hAnsi="Times New Roman" w:cs="Times New Roman"/>
          <w:i/>
          <w:sz w:val="26"/>
          <w:szCs w:val="26"/>
        </w:rPr>
        <w:t>United States v. Chandler</w:t>
      </w:r>
      <w:r>
        <w:rPr>
          <w:rFonts w:ascii="Times New Roman" w:eastAsia="Arial" w:hAnsi="Times New Roman" w:cs="Times New Roman"/>
          <w:sz w:val="26"/>
          <w:szCs w:val="26"/>
        </w:rPr>
        <w:t>, 996 F.2d 1073, 109698 (11</w:t>
      </w:r>
      <w:r w:rsidRPr="00882A11">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1993), </w:t>
      </w:r>
      <w:r w:rsidRPr="00800C1E">
        <w:rPr>
          <w:rFonts w:ascii="Times New Roman" w:eastAsia="Arial" w:hAnsi="Times New Roman" w:cs="Times New Roman"/>
          <w:i/>
          <w:sz w:val="26"/>
          <w:szCs w:val="26"/>
        </w:rPr>
        <w:t>cert. denied</w:t>
      </w:r>
      <w:r>
        <w:rPr>
          <w:rFonts w:ascii="Times New Roman" w:eastAsia="Arial" w:hAnsi="Times New Roman" w:cs="Times New Roman"/>
          <w:sz w:val="26"/>
          <w:szCs w:val="26"/>
        </w:rPr>
        <w:t>, 512 U.S. 1227 (1994).</w:t>
      </w:r>
    </w:p>
    <w:p w:rsidR="00995BF7" w:rsidRDefault="00995BF7" w:rsidP="00995BF7">
      <w:pPr>
        <w:spacing w:after="0" w:line="240" w:lineRule="auto"/>
        <w:jc w:val="both"/>
        <w:rPr>
          <w:rFonts w:ascii="Times New Roman" w:eastAsia="Arial" w:hAnsi="Times New Roman" w:cs="Times New Roman"/>
          <w:sz w:val="26"/>
          <w:szCs w:val="26"/>
        </w:rPr>
      </w:pPr>
    </w:p>
    <w:p w:rsidR="00995BF7" w:rsidRDefault="00995BF7" w:rsidP="00995BF7">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Courts have held that a person charged with murder in furtherance of a CCE “need not be charged with engaging in the CCE so long</w:t>
      </w:r>
      <w:bookmarkStart w:id="0" w:name="_GoBack"/>
      <w:bookmarkEnd w:id="0"/>
      <w:r>
        <w:rPr>
          <w:rFonts w:ascii="Times New Roman" w:eastAsia="Arial" w:hAnsi="Times New Roman" w:cs="Times New Roman"/>
          <w:sz w:val="26"/>
          <w:szCs w:val="26"/>
        </w:rPr>
        <w:t xml:space="preserve"> as the government is able to prove that a CCE existed and [the defendant] committed murder in furtherance of the CCE.” </w:t>
      </w:r>
      <w:proofErr w:type="gramStart"/>
      <w:r w:rsidRPr="00800C1E">
        <w:rPr>
          <w:rFonts w:ascii="Times New Roman" w:eastAsia="Arial" w:hAnsi="Times New Roman" w:cs="Times New Roman"/>
          <w:i/>
          <w:sz w:val="26"/>
          <w:szCs w:val="26"/>
        </w:rPr>
        <w:t>United States v. Ray</w:t>
      </w:r>
      <w:r>
        <w:rPr>
          <w:rFonts w:ascii="Times New Roman" w:eastAsia="Arial" w:hAnsi="Times New Roman" w:cs="Times New Roman"/>
          <w:sz w:val="26"/>
          <w:szCs w:val="26"/>
        </w:rPr>
        <w:t>, 238 F.3d 828, 833 (7</w:t>
      </w:r>
      <w:r w:rsidRPr="00882A11">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2001).</w:t>
      </w:r>
      <w:proofErr w:type="gramEnd"/>
    </w:p>
    <w:p w:rsidR="00995BF7" w:rsidRDefault="00995BF7" w:rsidP="00995BF7">
      <w:pPr>
        <w:spacing w:after="0" w:line="240" w:lineRule="auto"/>
        <w:jc w:val="both"/>
        <w:rPr>
          <w:rFonts w:ascii="Times New Roman" w:eastAsia="Arial" w:hAnsi="Times New Roman" w:cs="Times New Roman"/>
          <w:sz w:val="26"/>
          <w:szCs w:val="26"/>
        </w:rPr>
      </w:pPr>
    </w:p>
    <w:p w:rsidR="00725167" w:rsidRPr="00995BF7" w:rsidRDefault="00995BF7" w:rsidP="00995BF7">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Second Circuit has held that those who aid and abet the commission of drug-related murders are death-penalty eligible. </w:t>
      </w:r>
      <w:proofErr w:type="gramStart"/>
      <w:r w:rsidRPr="00800C1E">
        <w:rPr>
          <w:rFonts w:ascii="Times New Roman" w:eastAsia="Arial" w:hAnsi="Times New Roman" w:cs="Times New Roman"/>
          <w:i/>
          <w:sz w:val="26"/>
          <w:szCs w:val="26"/>
        </w:rPr>
        <w:t>United States v. Walker</w:t>
      </w:r>
      <w:r>
        <w:rPr>
          <w:rFonts w:ascii="Times New Roman" w:eastAsia="Arial" w:hAnsi="Times New Roman" w:cs="Times New Roman"/>
          <w:sz w:val="26"/>
          <w:szCs w:val="26"/>
        </w:rPr>
        <w:t>, 142 F.3d 103, 113 (2</w:t>
      </w:r>
      <w:r w:rsidR="001D01EE">
        <w:rPr>
          <w:rFonts w:ascii="Times New Roman" w:eastAsia="Arial" w:hAnsi="Times New Roman" w:cs="Times New Roman"/>
          <w:sz w:val="26"/>
          <w:szCs w:val="26"/>
        </w:rPr>
        <w:t>d</w:t>
      </w:r>
      <w:r>
        <w:rPr>
          <w:rFonts w:ascii="Times New Roman" w:eastAsia="Arial" w:hAnsi="Times New Roman" w:cs="Times New Roman"/>
          <w:sz w:val="26"/>
          <w:szCs w:val="26"/>
        </w:rPr>
        <w:t xml:space="preserve"> Cir. 1998).</w:t>
      </w:r>
      <w:proofErr w:type="gramEnd"/>
    </w:p>
    <w:sectPr w:rsidR="00725167" w:rsidRPr="00995B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80B" w:rsidRDefault="00B6780B" w:rsidP="00B6780B">
      <w:pPr>
        <w:spacing w:after="0" w:line="240" w:lineRule="auto"/>
      </w:pPr>
      <w:r>
        <w:separator/>
      </w:r>
    </w:p>
  </w:endnote>
  <w:endnote w:type="continuationSeparator" w:id="0">
    <w:p w:rsidR="00B6780B" w:rsidRDefault="00B6780B" w:rsidP="00B67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80B" w:rsidRDefault="00B6780B" w:rsidP="00B6780B">
      <w:pPr>
        <w:spacing w:after="0" w:line="240" w:lineRule="auto"/>
      </w:pPr>
      <w:r>
        <w:separator/>
      </w:r>
    </w:p>
  </w:footnote>
  <w:footnote w:type="continuationSeparator" w:id="0">
    <w:p w:rsidR="00B6780B" w:rsidRDefault="00B6780B" w:rsidP="00B678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0D76D2"/>
    <w:rsid w:val="00110446"/>
    <w:rsid w:val="0011378D"/>
    <w:rsid w:val="001217D5"/>
    <w:rsid w:val="0012744C"/>
    <w:rsid w:val="00134A2F"/>
    <w:rsid w:val="00135397"/>
    <w:rsid w:val="00137BA2"/>
    <w:rsid w:val="00144B24"/>
    <w:rsid w:val="001450C4"/>
    <w:rsid w:val="001536CF"/>
    <w:rsid w:val="00157747"/>
    <w:rsid w:val="00166AB9"/>
    <w:rsid w:val="00194E82"/>
    <w:rsid w:val="001D01EE"/>
    <w:rsid w:val="001D3E33"/>
    <w:rsid w:val="001D5FF6"/>
    <w:rsid w:val="001E3479"/>
    <w:rsid w:val="001E4EF8"/>
    <w:rsid w:val="001E5B53"/>
    <w:rsid w:val="001F7640"/>
    <w:rsid w:val="002077C3"/>
    <w:rsid w:val="00212F99"/>
    <w:rsid w:val="002161E7"/>
    <w:rsid w:val="002329BF"/>
    <w:rsid w:val="00233997"/>
    <w:rsid w:val="00236275"/>
    <w:rsid w:val="00245EF2"/>
    <w:rsid w:val="00246533"/>
    <w:rsid w:val="00260095"/>
    <w:rsid w:val="002604B9"/>
    <w:rsid w:val="00290544"/>
    <w:rsid w:val="002B6595"/>
    <w:rsid w:val="002D2202"/>
    <w:rsid w:val="003067A0"/>
    <w:rsid w:val="00314335"/>
    <w:rsid w:val="00321868"/>
    <w:rsid w:val="00367FCA"/>
    <w:rsid w:val="00372806"/>
    <w:rsid w:val="003A75E9"/>
    <w:rsid w:val="003B0729"/>
    <w:rsid w:val="003B09A8"/>
    <w:rsid w:val="003B14B7"/>
    <w:rsid w:val="003C2AB5"/>
    <w:rsid w:val="003C2BF8"/>
    <w:rsid w:val="003D6207"/>
    <w:rsid w:val="00406A43"/>
    <w:rsid w:val="00431B02"/>
    <w:rsid w:val="00465F35"/>
    <w:rsid w:val="00480645"/>
    <w:rsid w:val="00483B81"/>
    <w:rsid w:val="004A1AAC"/>
    <w:rsid w:val="004A354F"/>
    <w:rsid w:val="004C148A"/>
    <w:rsid w:val="004C531E"/>
    <w:rsid w:val="004D06A2"/>
    <w:rsid w:val="004D4BF2"/>
    <w:rsid w:val="004D5FF5"/>
    <w:rsid w:val="004E48D7"/>
    <w:rsid w:val="004F0806"/>
    <w:rsid w:val="00503A01"/>
    <w:rsid w:val="00511CE4"/>
    <w:rsid w:val="00533E75"/>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0CBC"/>
    <w:rsid w:val="007F2C07"/>
    <w:rsid w:val="00800C1E"/>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95BF7"/>
    <w:rsid w:val="009A4745"/>
    <w:rsid w:val="009B3EC8"/>
    <w:rsid w:val="009C1E78"/>
    <w:rsid w:val="009E1B73"/>
    <w:rsid w:val="009F0040"/>
    <w:rsid w:val="009F5C1B"/>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523E6"/>
    <w:rsid w:val="00B55CBA"/>
    <w:rsid w:val="00B64F36"/>
    <w:rsid w:val="00B6780B"/>
    <w:rsid w:val="00B8093D"/>
    <w:rsid w:val="00B83F0B"/>
    <w:rsid w:val="00B85D99"/>
    <w:rsid w:val="00B8628D"/>
    <w:rsid w:val="00B930F5"/>
    <w:rsid w:val="00BA1F2B"/>
    <w:rsid w:val="00BA6680"/>
    <w:rsid w:val="00BC6D90"/>
    <w:rsid w:val="00BD01A4"/>
    <w:rsid w:val="00BE616A"/>
    <w:rsid w:val="00BE645C"/>
    <w:rsid w:val="00BF3DBF"/>
    <w:rsid w:val="00C1091D"/>
    <w:rsid w:val="00C60792"/>
    <w:rsid w:val="00C6290E"/>
    <w:rsid w:val="00C83E88"/>
    <w:rsid w:val="00CA3187"/>
    <w:rsid w:val="00CA4FB6"/>
    <w:rsid w:val="00CB4D2A"/>
    <w:rsid w:val="00CC4195"/>
    <w:rsid w:val="00CC4FBE"/>
    <w:rsid w:val="00CD2013"/>
    <w:rsid w:val="00CD51F7"/>
    <w:rsid w:val="00CD734E"/>
    <w:rsid w:val="00CE7DC5"/>
    <w:rsid w:val="00CF4E02"/>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D63AA"/>
    <w:rsid w:val="00EF1AED"/>
    <w:rsid w:val="00F20C0B"/>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B67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80B"/>
  </w:style>
  <w:style w:type="paragraph" w:styleId="Footer">
    <w:name w:val="footer"/>
    <w:basedOn w:val="Normal"/>
    <w:link w:val="FooterChar"/>
    <w:uiPriority w:val="99"/>
    <w:unhideWhenUsed/>
    <w:rsid w:val="00B678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8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B678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80B"/>
  </w:style>
  <w:style w:type="paragraph" w:styleId="Footer">
    <w:name w:val="footer"/>
    <w:basedOn w:val="Normal"/>
    <w:link w:val="FooterChar"/>
    <w:uiPriority w:val="99"/>
    <w:unhideWhenUsed/>
    <w:rsid w:val="00B678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2014-03-31T21:53:00Z</dcterms:created>
  <dcterms:modified xsi:type="dcterms:W3CDTF">2014-06-17T00:21:00Z</dcterms:modified>
</cp:coreProperties>
</file>