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1C00F" w14:textId="77777777" w:rsidR="00FE6BB9" w:rsidRDefault="00FE6BB9" w:rsidP="00FE6BB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O106.1</w:t>
      </w:r>
    </w:p>
    <w:p w14:paraId="6C61B971" w14:textId="77777777" w:rsidR="00FE6BB9" w:rsidRDefault="00FE6BB9" w:rsidP="00FE6BB9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of Unregistered Firearm</w:t>
      </w:r>
    </w:p>
    <w:p w14:paraId="7C141484" w14:textId="77777777" w:rsidR="00FE6BB9" w:rsidRDefault="00FE6BB9" w:rsidP="005601E6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26 U.S.C. § 5861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4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>
          <w:numberingChange w:id="0" w:author="Author" w:original="(d)"/>
        </w:fldChar>
      </w:r>
    </w:p>
    <w:p w14:paraId="7C2803D0" w14:textId="0AC831B0" w:rsidR="00FE6BB9" w:rsidRPr="00503874" w:rsidRDefault="00FE6BB9" w:rsidP="00FE6BB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possess certain kinds of firearms that are not properly registered to [him] [her] in the National Firearms Registration and Transfer Record.</w:t>
      </w:r>
    </w:p>
    <w:p w14:paraId="2627380D" w14:textId="77777777" w:rsidR="00FE6BB9" w:rsidRPr="00503874" w:rsidRDefault="00FE6BB9" w:rsidP="00FE6BB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“firearm” includes [describe firearm alleged in the indictment, e.g., a shotgun having a barrel less than 18 inches in length.]</w:t>
      </w:r>
    </w:p>
    <w:p w14:paraId="499E1D5E" w14:textId="77777777" w:rsidR="00FE6BB9" w:rsidRPr="00503874" w:rsidRDefault="00FE6BB9" w:rsidP="00FE6BB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14:paraId="51D98666" w14:textId="77777777" w:rsidR="00FE6BB9" w:rsidRPr="00B11939" w:rsidRDefault="00FE6BB9" w:rsidP="005601E6">
      <w:pPr>
        <w:spacing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>
          <w:numberingChange w:id="1" w:author="Author" w:original="(1)"/>
        </w:fldChar>
      </w:r>
      <w:r w:rsidRPr="00B11939">
        <w:rPr>
          <w:rFonts w:ascii="Times New Roman" w:eastAsia="Arial" w:hAnsi="Times New Roman"/>
          <w:sz w:val="28"/>
          <w:szCs w:val="28"/>
        </w:rPr>
        <w:t xml:space="preserve"> the Defendant </w:t>
      </w:r>
      <w:r w:rsidR="000E4DE2">
        <w:rPr>
          <w:rFonts w:ascii="Times New Roman" w:eastAsia="Arial" w:hAnsi="Times New Roman"/>
          <w:sz w:val="28"/>
          <w:szCs w:val="28"/>
        </w:rPr>
        <w:t xml:space="preserve">knowingly </w:t>
      </w:r>
      <w:r w:rsidRPr="00B11939">
        <w:rPr>
          <w:rFonts w:ascii="Times New Roman" w:eastAsia="Arial" w:hAnsi="Times New Roman"/>
          <w:sz w:val="28"/>
          <w:szCs w:val="28"/>
        </w:rPr>
        <w:t>possessed a firearm; [and]</w:t>
      </w:r>
    </w:p>
    <w:p w14:paraId="78E65EF2" w14:textId="77777777" w:rsidR="00FE6BB9" w:rsidRPr="00B11939" w:rsidRDefault="00FE6BB9" w:rsidP="005601E6">
      <w:pPr>
        <w:spacing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>
          <w:numberingChange w:id="2" w:author="Author" w:original="(2)"/>
        </w:fldChar>
      </w:r>
      <w:r w:rsidRPr="00B11939">
        <w:rPr>
          <w:rFonts w:ascii="Times New Roman" w:eastAsia="Arial" w:hAnsi="Times New Roman"/>
          <w:sz w:val="28"/>
          <w:szCs w:val="28"/>
        </w:rPr>
        <w:t xml:space="preserve"> the firearm was not registered to the Defendant in the National Firearms Registration and Transfer Record[.] [; and]</w:t>
      </w:r>
    </w:p>
    <w:p w14:paraId="6B24775F" w14:textId="77777777" w:rsidR="00FE6BB9" w:rsidRPr="00B11939" w:rsidRDefault="00FE6BB9" w:rsidP="005601E6">
      <w:pPr>
        <w:spacing w:line="240" w:lineRule="auto"/>
        <w:ind w:left="1224" w:right="720" w:hanging="504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t>[</w:t>
      </w: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>
          <w:numberingChange w:id="3" w:author="Author" w:original="(3)"/>
        </w:fldChar>
      </w:r>
      <w:r w:rsidRPr="00B11939">
        <w:rPr>
          <w:rFonts w:ascii="Times New Roman" w:eastAsia="Arial" w:hAnsi="Times New Roman"/>
          <w:sz w:val="28"/>
          <w:szCs w:val="28"/>
        </w:rPr>
        <w:t xml:space="preserve"> the Defendant knew of the specific characteristics or features of the firearm that made it subject to registration under the National Firearms Registration and Transfer Record.]</w:t>
      </w:r>
    </w:p>
    <w:p w14:paraId="51972EA4" w14:textId="77777777" w:rsidR="00725167" w:rsidRPr="00FE6BB9" w:rsidRDefault="00FE6BB9" w:rsidP="00FE6BB9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bookmarkStart w:id="4" w:name="_GoBack"/>
      <w:bookmarkEnd w:id="4"/>
      <w:r w:rsidRPr="00503874">
        <w:rPr>
          <w:rFonts w:ascii="Times New Roman" w:eastAsia="Arial" w:hAnsi="Times New Roman"/>
          <w:sz w:val="28"/>
          <w:szCs w:val="28"/>
        </w:rPr>
        <w:t>The Government does not have to prove that the Defendant knew the item described in the indictment was a firearm that must be legally registered. The Government only has to prove beyond a reasonable doubt that the Defendant knew about the specific characteristics or features of the firearm that made it subject to registration, namel</w:t>
      </w:r>
      <w:r>
        <w:rPr>
          <w:rFonts w:ascii="Times New Roman" w:eastAsia="Arial" w:hAnsi="Times New Roman"/>
          <w:sz w:val="28"/>
          <w:szCs w:val="28"/>
        </w:rPr>
        <w:t>y [describe essential feature].</w:t>
      </w:r>
    </w:p>
    <w:sectPr w:rsidR="00725167" w:rsidRPr="00FE6BB9" w:rsidSect="00307A76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7ECD1" w14:textId="77777777" w:rsidR="00A05BF3" w:rsidRDefault="00A05BF3" w:rsidP="00BF682E">
      <w:pPr>
        <w:spacing w:after="0" w:line="240" w:lineRule="auto"/>
      </w:pPr>
      <w:r>
        <w:separator/>
      </w:r>
    </w:p>
  </w:endnote>
  <w:endnote w:type="continuationSeparator" w:id="0">
    <w:p w14:paraId="6BCF8AE0" w14:textId="77777777" w:rsidR="00A05BF3" w:rsidRDefault="00A05BF3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5266A" w14:textId="77777777" w:rsidR="00A05BF3" w:rsidRDefault="00A05BF3" w:rsidP="00BF682E">
      <w:pPr>
        <w:spacing w:after="0" w:line="240" w:lineRule="auto"/>
      </w:pPr>
      <w:r>
        <w:separator/>
      </w:r>
    </w:p>
  </w:footnote>
  <w:footnote w:type="continuationSeparator" w:id="0">
    <w:p w14:paraId="5AB8E683" w14:textId="77777777" w:rsidR="00A05BF3" w:rsidRDefault="00A05BF3" w:rsidP="00BF68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E4DE2"/>
    <w:rsid w:val="000F71FA"/>
    <w:rsid w:val="00124866"/>
    <w:rsid w:val="001363A6"/>
    <w:rsid w:val="001504EB"/>
    <w:rsid w:val="00174E07"/>
    <w:rsid w:val="001766ED"/>
    <w:rsid w:val="0017788C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07A76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10D88"/>
    <w:rsid w:val="0053483C"/>
    <w:rsid w:val="0053790A"/>
    <w:rsid w:val="00556601"/>
    <w:rsid w:val="00557F44"/>
    <w:rsid w:val="005601E6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81BA6"/>
    <w:rsid w:val="00692120"/>
    <w:rsid w:val="00697715"/>
    <w:rsid w:val="006A2C53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E6B1B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93241"/>
    <w:rsid w:val="00996805"/>
    <w:rsid w:val="009A2D54"/>
    <w:rsid w:val="009A3407"/>
    <w:rsid w:val="009B342A"/>
    <w:rsid w:val="009B791B"/>
    <w:rsid w:val="009C38F1"/>
    <w:rsid w:val="009D34C3"/>
    <w:rsid w:val="009D6389"/>
    <w:rsid w:val="009E7FD4"/>
    <w:rsid w:val="009F22BD"/>
    <w:rsid w:val="00A05BF3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DF3F76"/>
    <w:rsid w:val="00DF53B4"/>
    <w:rsid w:val="00E06D44"/>
    <w:rsid w:val="00E13812"/>
    <w:rsid w:val="00E26C5E"/>
    <w:rsid w:val="00E274C4"/>
    <w:rsid w:val="00E27664"/>
    <w:rsid w:val="00E55EEB"/>
    <w:rsid w:val="00E7641C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BB9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07F3FB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A2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C53"/>
  </w:style>
  <w:style w:type="paragraph" w:styleId="Footer">
    <w:name w:val="footer"/>
    <w:basedOn w:val="Normal"/>
    <w:link w:val="FooterChar"/>
    <w:uiPriority w:val="99"/>
    <w:unhideWhenUsed/>
    <w:rsid w:val="006A2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2019-02-04T19:06:00Z</dcterms:created>
  <dcterms:modified xsi:type="dcterms:W3CDTF">2019-02-04T20:03:00Z</dcterms:modified>
</cp:coreProperties>
</file>