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204AC" w14:textId="1703479D" w:rsidR="00601F68" w:rsidRPr="00947808" w:rsidRDefault="00601F68" w:rsidP="00601F68">
      <w:pPr>
        <w:spacing w:line="240" w:lineRule="auto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b/>
          <w:sz w:val="26"/>
          <w:u w:val="single"/>
        </w:rPr>
        <w:t>ANNOTATIONS AND COMMENTS</w:t>
      </w:r>
      <w:r w:rsidRPr="00947808">
        <w:rPr>
          <w:rFonts w:ascii="Times New Roman" w:hAnsi="Times New Roman"/>
          <w:sz w:val="26"/>
        </w:rPr>
        <w:t xml:space="preserve">  </w:t>
      </w:r>
    </w:p>
    <w:p w14:paraId="19AD9589" w14:textId="1D995A1D" w:rsidR="00601F68" w:rsidRPr="00947808" w:rsidRDefault="00601F68" w:rsidP="00601F68">
      <w:pPr>
        <w:spacing w:line="240" w:lineRule="auto"/>
        <w:jc w:val="both"/>
        <w:rPr>
          <w:rFonts w:ascii="Times New Roman" w:hAnsi="Times New Roman"/>
          <w:sz w:val="26"/>
        </w:rPr>
      </w:pPr>
      <w:r w:rsidRPr="004A7F9A">
        <w:rPr>
          <w:rFonts w:ascii="Times New Roman" w:eastAsia="Arial" w:hAnsi="Times New Roman"/>
          <w:sz w:val="26"/>
          <w:szCs w:val="26"/>
        </w:rPr>
        <w:t xml:space="preserve">Under </w:t>
      </w:r>
      <w:r w:rsidRPr="00947808">
        <w:rPr>
          <w:rFonts w:ascii="Times New Roman" w:hAnsi="Times New Roman"/>
          <w:sz w:val="26"/>
        </w:rPr>
        <w:t>26 U.S.C. § 7201:</w:t>
      </w:r>
    </w:p>
    <w:p w14:paraId="602D0EF2" w14:textId="1F22BCAA" w:rsidR="00601F68" w:rsidRPr="00947808" w:rsidRDefault="00601F68" w:rsidP="00601F68">
      <w:pPr>
        <w:spacing w:line="240" w:lineRule="auto"/>
        <w:ind w:left="720" w:right="720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sz w:val="26"/>
        </w:rPr>
        <w:t xml:space="preserve">Any person who willfully attempts in any manner to evade or defeat any tax imposed by this title </w:t>
      </w:r>
      <w:r w:rsidRPr="004A7F9A">
        <w:rPr>
          <w:rFonts w:ascii="Times New Roman" w:eastAsia="Arial" w:hAnsi="Times New Roman"/>
          <w:sz w:val="26"/>
          <w:szCs w:val="26"/>
        </w:rPr>
        <w:t xml:space="preserve">or the payment thereof </w:t>
      </w:r>
      <w:r w:rsidRPr="00947808">
        <w:rPr>
          <w:rFonts w:ascii="Times New Roman" w:hAnsi="Times New Roman"/>
          <w:sz w:val="26"/>
        </w:rPr>
        <w:t>[shall be guilty of an offense against the United States</w:t>
      </w:r>
      <w:r w:rsidRPr="004A7F9A">
        <w:rPr>
          <w:rFonts w:ascii="Times New Roman" w:eastAsia="Arial" w:hAnsi="Times New Roman"/>
          <w:sz w:val="26"/>
          <w:szCs w:val="26"/>
        </w:rPr>
        <w:t>].</w:t>
      </w:r>
    </w:p>
    <w:p w14:paraId="00CE503A" w14:textId="12AC8D18" w:rsidR="00601F68" w:rsidRPr="00601F68" w:rsidRDefault="00601F68" w:rsidP="00601F68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Hlk170981661"/>
      <w:r w:rsidRPr="004A7F9A">
        <w:rPr>
          <w:rFonts w:ascii="Times New Roman" w:eastAsia="Arial" w:hAnsi="Times New Roman"/>
          <w:sz w:val="26"/>
          <w:szCs w:val="26"/>
        </w:rPr>
        <w:t xml:space="preserve">Although 26 U.S.C. § 7201 covers any tax imposed by this title, this instruction is limited to </w:t>
      </w:r>
      <w:r w:rsidRPr="00B7516E">
        <w:rPr>
          <w:rFonts w:ascii="Times New Roman" w:eastAsia="Arial" w:hAnsi="Times New Roman"/>
          <w:sz w:val="26"/>
          <w:szCs w:val="26"/>
          <w:u w:val="single"/>
        </w:rPr>
        <w:t>income</w:t>
      </w:r>
      <w:r w:rsidRPr="00875972">
        <w:rPr>
          <w:rFonts w:ascii="Times New Roman" w:eastAsia="Arial" w:hAnsi="Times New Roman"/>
          <w:sz w:val="26"/>
          <w:szCs w:val="26"/>
          <w:u w:val="single"/>
        </w:rPr>
        <w:t xml:space="preserve"> </w:t>
      </w:r>
      <w:r w:rsidRPr="00B7516E">
        <w:rPr>
          <w:rFonts w:ascii="Times New Roman" w:eastAsia="Arial" w:hAnsi="Times New Roman"/>
          <w:sz w:val="26"/>
          <w:szCs w:val="26"/>
          <w:u w:val="single"/>
        </w:rPr>
        <w:t>t</w:t>
      </w:r>
      <w:r w:rsidRPr="004A7F9A">
        <w:rPr>
          <w:rFonts w:ascii="Times New Roman" w:eastAsia="Arial" w:hAnsi="Times New Roman"/>
          <w:sz w:val="26"/>
          <w:szCs w:val="26"/>
          <w:u w:val="single"/>
        </w:rPr>
        <w:t>ax</w:t>
      </w:r>
      <w:r w:rsidRPr="004A7F9A">
        <w:rPr>
          <w:rFonts w:ascii="Times New Roman" w:eastAsia="Arial" w:hAnsi="Times New Roman"/>
          <w:sz w:val="26"/>
          <w:szCs w:val="26"/>
        </w:rPr>
        <w:t>.</w:t>
      </w:r>
      <w:bookmarkEnd w:id="0"/>
    </w:p>
    <w:p w14:paraId="4144D69C" w14:textId="05E968F9" w:rsidR="00601F68" w:rsidRPr="00947808" w:rsidRDefault="00601F68" w:rsidP="00601F68">
      <w:pPr>
        <w:spacing w:line="240" w:lineRule="auto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sz w:val="26"/>
        </w:rPr>
        <w:t>Section 7201 requires willfulness. A willful violation of § 7201 has been defined as the voluntary</w:t>
      </w:r>
      <w:r w:rsidRPr="004A7F9A">
        <w:rPr>
          <w:rFonts w:ascii="Times New Roman" w:eastAsia="Arial" w:hAnsi="Times New Roman"/>
          <w:sz w:val="26"/>
          <w:szCs w:val="26"/>
        </w:rPr>
        <w:t>,</w:t>
      </w:r>
      <w:r w:rsidRPr="00947808">
        <w:rPr>
          <w:rFonts w:ascii="Times New Roman" w:hAnsi="Times New Roman"/>
          <w:sz w:val="26"/>
        </w:rPr>
        <w:t xml:space="preserve"> intentional violation of a known legal duty.</w:t>
      </w:r>
      <w:r w:rsidRPr="004A7F9A">
        <w:rPr>
          <w:rFonts w:ascii="Times New Roman" w:eastAsia="Arial" w:hAnsi="Times New Roman"/>
          <w:sz w:val="26"/>
          <w:szCs w:val="26"/>
        </w:rPr>
        <w:t xml:space="preserve"> </w:t>
      </w:r>
      <w:r w:rsidRPr="004A7F9A">
        <w:rPr>
          <w:rFonts w:ascii="Times New Roman" w:hAnsi="Times New Roman" w:cs="Times New Roman"/>
          <w:i/>
          <w:iCs/>
          <w:color w:val="000000"/>
          <w:sz w:val="26"/>
          <w:szCs w:val="26"/>
        </w:rPr>
        <w:t>See United States v. Dean</w:t>
      </w:r>
      <w:r w:rsidRPr="004A7F9A">
        <w:rPr>
          <w:rFonts w:ascii="Times New Roman" w:hAnsi="Times New Roman" w:cs="Times New Roman"/>
          <w:color w:val="000000"/>
          <w:sz w:val="26"/>
          <w:szCs w:val="26"/>
        </w:rPr>
        <w:t>, 487 F.3d 840, 850 (11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th </w:t>
      </w:r>
      <w:r w:rsidRPr="004A7F9A">
        <w:rPr>
          <w:rFonts w:ascii="Times New Roman" w:hAnsi="Times New Roman" w:cs="Times New Roman"/>
          <w:color w:val="000000"/>
          <w:sz w:val="26"/>
          <w:szCs w:val="26"/>
        </w:rPr>
        <w:t>Cir. 2007) (“The term ‘willfulness’ presupposes the existence of a legal duty and knowledge of that duty.”).</w:t>
      </w:r>
      <w:r w:rsidRPr="00947808">
        <w:rPr>
          <w:rFonts w:ascii="Times New Roman" w:hAnsi="Times New Roman"/>
          <w:color w:val="000000"/>
          <w:sz w:val="26"/>
        </w:rPr>
        <w:t xml:space="preserve"> </w:t>
      </w:r>
      <w:r w:rsidRPr="00947808">
        <w:rPr>
          <w:rFonts w:ascii="Times New Roman" w:hAnsi="Times New Roman"/>
          <w:sz w:val="26"/>
        </w:rPr>
        <w:t xml:space="preserve">Since this instruction incorporates this definition of willfulness in its elements, the committee does not believe that it is </w:t>
      </w:r>
      <w:r w:rsidRPr="004A7F9A">
        <w:rPr>
          <w:rFonts w:ascii="Times New Roman" w:eastAsia="Arial" w:hAnsi="Times New Roman"/>
          <w:sz w:val="26"/>
          <w:szCs w:val="26"/>
        </w:rPr>
        <w:t xml:space="preserve">also </w:t>
      </w:r>
      <w:r w:rsidRPr="00947808">
        <w:rPr>
          <w:rFonts w:ascii="Times New Roman" w:hAnsi="Times New Roman"/>
          <w:sz w:val="26"/>
        </w:rPr>
        <w:t xml:space="preserve">necessary to include Basic Instruction </w:t>
      </w:r>
      <w:proofErr w:type="spellStart"/>
      <w:r w:rsidRPr="00947808">
        <w:rPr>
          <w:rFonts w:ascii="Times New Roman" w:hAnsi="Times New Roman"/>
          <w:sz w:val="26"/>
        </w:rPr>
        <w:t>9.1B</w:t>
      </w:r>
      <w:proofErr w:type="spellEnd"/>
      <w:r w:rsidRPr="00947808">
        <w:rPr>
          <w:rFonts w:ascii="Times New Roman" w:hAnsi="Times New Roman"/>
          <w:sz w:val="26"/>
        </w:rPr>
        <w:t xml:space="preserve"> for this offense. </w:t>
      </w:r>
    </w:p>
    <w:p w14:paraId="14DF36FD" w14:textId="666CBFE8" w:rsidR="00601F68" w:rsidRPr="00947808" w:rsidRDefault="00601F68" w:rsidP="00601F68">
      <w:pPr>
        <w:spacing w:line="240" w:lineRule="auto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i/>
          <w:sz w:val="26"/>
        </w:rPr>
        <w:t>United States v. Carter</w:t>
      </w:r>
      <w:r w:rsidRPr="00947808">
        <w:rPr>
          <w:rFonts w:ascii="Times New Roman" w:hAnsi="Times New Roman"/>
          <w:sz w:val="26"/>
        </w:rPr>
        <w:t xml:space="preserve">, 721 F.2d 1514, </w:t>
      </w:r>
      <w:r w:rsidRPr="004A7F9A">
        <w:rPr>
          <w:rFonts w:ascii="Times New Roman" w:eastAsia="Arial" w:hAnsi="Times New Roman"/>
          <w:sz w:val="26"/>
          <w:szCs w:val="26"/>
        </w:rPr>
        <w:t xml:space="preserve">1538 </w:t>
      </w:r>
      <w:r w:rsidRPr="00947808">
        <w:rPr>
          <w:rFonts w:ascii="Times New Roman" w:hAnsi="Times New Roman"/>
          <w:sz w:val="26"/>
        </w:rPr>
        <w:t>(11th Cir. 1984), requires a detailed explanation to the jury concerning the Government’s theory</w:t>
      </w:r>
      <w:r w:rsidRPr="004A7F9A">
        <w:rPr>
          <w:rFonts w:ascii="Times New Roman" w:eastAsia="Arial" w:hAnsi="Times New Roman"/>
          <w:sz w:val="26"/>
          <w:szCs w:val="26"/>
        </w:rPr>
        <w:t xml:space="preserve"> </w:t>
      </w:r>
      <w:r w:rsidRPr="00947808">
        <w:rPr>
          <w:rFonts w:ascii="Times New Roman" w:hAnsi="Times New Roman"/>
          <w:sz w:val="26"/>
        </w:rPr>
        <w:t>of</w:t>
      </w:r>
      <w:r w:rsidRPr="004A7F9A">
        <w:rPr>
          <w:rFonts w:ascii="Times New Roman" w:eastAsia="Arial" w:hAnsi="Times New Roman"/>
          <w:sz w:val="26"/>
          <w:szCs w:val="26"/>
        </w:rPr>
        <w:t xml:space="preserve"> </w:t>
      </w:r>
      <w:r w:rsidRPr="00947808">
        <w:rPr>
          <w:rFonts w:ascii="Times New Roman" w:hAnsi="Times New Roman"/>
          <w:sz w:val="26"/>
        </w:rPr>
        <w:t>proof (Net Worth, Bank Deposits</w:t>
      </w:r>
      <w:r>
        <w:rPr>
          <w:rFonts w:ascii="Times New Roman" w:hAnsi="Times New Roman"/>
          <w:sz w:val="26"/>
        </w:rPr>
        <w:t>,</w:t>
      </w:r>
      <w:r w:rsidRPr="00947808">
        <w:rPr>
          <w:rFonts w:ascii="Times New Roman" w:hAnsi="Times New Roman"/>
          <w:sz w:val="26"/>
        </w:rPr>
        <w:t xml:space="preserve"> or Cash Expenditures, Instruction Nos. 107.2, 107.3</w:t>
      </w:r>
      <w:r>
        <w:rPr>
          <w:rFonts w:ascii="Times New Roman" w:eastAsia="Arial" w:hAnsi="Times New Roman"/>
          <w:sz w:val="26"/>
          <w:szCs w:val="26"/>
        </w:rPr>
        <w:t>,</w:t>
      </w:r>
      <w:r w:rsidRPr="00947808">
        <w:rPr>
          <w:rFonts w:ascii="Times New Roman" w:hAnsi="Times New Roman"/>
          <w:sz w:val="26"/>
        </w:rPr>
        <w:t xml:space="preserve"> and 107.4</w:t>
      </w:r>
      <w:r w:rsidRPr="004A7F9A">
        <w:rPr>
          <w:rFonts w:ascii="Times New Roman" w:eastAsia="Arial" w:hAnsi="Times New Roman"/>
          <w:sz w:val="26"/>
          <w:szCs w:val="26"/>
        </w:rPr>
        <w:t>),</w:t>
      </w:r>
      <w:r w:rsidRPr="00947808">
        <w:rPr>
          <w:rFonts w:ascii="Times New Roman" w:hAnsi="Times New Roman"/>
          <w:sz w:val="26"/>
        </w:rPr>
        <w:t xml:space="preserve"> and it is plain error not to give such an instruction, i.e., no request is necessary.</w:t>
      </w:r>
    </w:p>
    <w:p w14:paraId="780BB536" w14:textId="750B0640" w:rsidR="00601F68" w:rsidRPr="00947808" w:rsidRDefault="00601F68" w:rsidP="00601F68">
      <w:pPr>
        <w:spacing w:line="240" w:lineRule="auto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i/>
          <w:sz w:val="26"/>
        </w:rPr>
        <w:t>Boulware v. United States</w:t>
      </w:r>
      <w:r w:rsidRPr="00947808">
        <w:rPr>
          <w:rFonts w:ascii="Times New Roman" w:hAnsi="Times New Roman"/>
          <w:sz w:val="26"/>
        </w:rPr>
        <w:t xml:space="preserve">, 552 U.S. 421, </w:t>
      </w:r>
      <w:r w:rsidRPr="00A54FCE">
        <w:rPr>
          <w:rFonts w:ascii="Times New Roman" w:eastAsia="Arial" w:hAnsi="Times New Roman"/>
          <w:sz w:val="26"/>
          <w:szCs w:val="26"/>
        </w:rPr>
        <w:t>433</w:t>
      </w:r>
      <w:r>
        <w:rPr>
          <w:rFonts w:ascii="Times New Roman" w:eastAsia="Arial" w:hAnsi="Times New Roman"/>
          <w:sz w:val="26"/>
          <w:szCs w:val="26"/>
        </w:rPr>
        <w:t>–</w:t>
      </w:r>
      <w:r w:rsidRPr="00A54FCE">
        <w:rPr>
          <w:rFonts w:ascii="Times New Roman" w:eastAsia="Arial" w:hAnsi="Times New Roman"/>
          <w:sz w:val="26"/>
          <w:szCs w:val="26"/>
        </w:rPr>
        <w:t>34</w:t>
      </w:r>
      <w:r w:rsidRPr="00947808">
        <w:rPr>
          <w:rFonts w:ascii="Times New Roman" w:hAnsi="Times New Roman"/>
          <w:sz w:val="26"/>
        </w:rPr>
        <w:t xml:space="preserve"> (2008), requires proof of a tax deficiency as an essential element of tax evasion under 26 U.S.C. § 7201</w:t>
      </w:r>
      <w:proofErr w:type="gramStart"/>
      <w:r w:rsidRPr="00947808">
        <w:rPr>
          <w:rFonts w:ascii="Times New Roman" w:hAnsi="Times New Roman"/>
          <w:sz w:val="26"/>
        </w:rPr>
        <w:t xml:space="preserve">.  </w:t>
      </w:r>
      <w:proofErr w:type="gramEnd"/>
    </w:p>
    <w:p w14:paraId="02F52EC5" w14:textId="42FBBB0A" w:rsidR="00601F68" w:rsidRPr="00947808" w:rsidRDefault="00601F68" w:rsidP="00601F68">
      <w:pPr>
        <w:spacing w:line="240" w:lineRule="auto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sz w:val="26"/>
        </w:rPr>
        <w:t xml:space="preserve">The Supreme Court has noted that there is a “good faith” exception under the federal criminal tax statutes. </w:t>
      </w:r>
      <w:r w:rsidRPr="00947808">
        <w:rPr>
          <w:rFonts w:ascii="Times New Roman" w:hAnsi="Times New Roman"/>
          <w:i/>
          <w:sz w:val="26"/>
        </w:rPr>
        <w:t>Cheek v. United States</w:t>
      </w:r>
      <w:r w:rsidRPr="00947808">
        <w:rPr>
          <w:rFonts w:ascii="Times New Roman" w:hAnsi="Times New Roman"/>
          <w:sz w:val="26"/>
        </w:rPr>
        <w:t>, 498 U.S. 192, 199</w:t>
      </w:r>
      <w:r>
        <w:rPr>
          <w:rFonts w:ascii="Times New Roman" w:eastAsia="Arial" w:hAnsi="Times New Roman"/>
          <w:sz w:val="26"/>
          <w:szCs w:val="26"/>
        </w:rPr>
        <w:t>–</w:t>
      </w:r>
      <w:r w:rsidRPr="00947808">
        <w:rPr>
          <w:rFonts w:ascii="Times New Roman" w:hAnsi="Times New Roman"/>
          <w:sz w:val="26"/>
        </w:rPr>
        <w:t xml:space="preserve">202 (1991). According to this exception, if someone simply fails to understand that he has a duty to pay income taxes under the Internal Revenue Code, he cannot be guilty of “willfully” evading those taxes. </w:t>
      </w:r>
      <w:r w:rsidRPr="00947808">
        <w:rPr>
          <w:rFonts w:ascii="Times New Roman" w:hAnsi="Times New Roman"/>
          <w:i/>
          <w:sz w:val="26"/>
        </w:rPr>
        <w:t>Id.</w:t>
      </w:r>
      <w:r w:rsidRPr="00947808">
        <w:rPr>
          <w:rFonts w:ascii="Times New Roman" w:hAnsi="Times New Roman"/>
          <w:sz w:val="26"/>
        </w:rPr>
        <w:t xml:space="preserve"> </w:t>
      </w:r>
      <w:r w:rsidRPr="004A7F9A">
        <w:rPr>
          <w:rFonts w:ascii="Times New Roman" w:eastAsia="Arial" w:hAnsi="Times New Roman"/>
          <w:sz w:val="26"/>
          <w:szCs w:val="26"/>
        </w:rPr>
        <w:t>at 201</w:t>
      </w:r>
      <w:r>
        <w:rPr>
          <w:rFonts w:ascii="Times New Roman" w:eastAsia="Arial" w:hAnsi="Times New Roman"/>
          <w:sz w:val="26"/>
          <w:szCs w:val="26"/>
        </w:rPr>
        <w:t>–</w:t>
      </w:r>
      <w:r w:rsidRPr="004A7F9A">
        <w:rPr>
          <w:rFonts w:ascii="Times New Roman" w:eastAsia="Arial" w:hAnsi="Times New Roman"/>
          <w:sz w:val="26"/>
          <w:szCs w:val="26"/>
        </w:rPr>
        <w:t>02.</w:t>
      </w:r>
      <w:r w:rsidRPr="00947808">
        <w:rPr>
          <w:rFonts w:ascii="Times New Roman" w:hAnsi="Times New Roman"/>
          <w:sz w:val="26"/>
        </w:rPr>
        <w:t xml:space="preserve"> If, however, someone recognizes that he has a duty to pay </w:t>
      </w:r>
      <w:proofErr w:type="gramStart"/>
      <w:r w:rsidRPr="00947808">
        <w:rPr>
          <w:rFonts w:ascii="Times New Roman" w:hAnsi="Times New Roman"/>
          <w:sz w:val="26"/>
        </w:rPr>
        <w:t>taxes, but</w:t>
      </w:r>
      <w:proofErr w:type="gramEnd"/>
      <w:r w:rsidRPr="00947808">
        <w:rPr>
          <w:rFonts w:ascii="Times New Roman" w:hAnsi="Times New Roman"/>
          <w:sz w:val="26"/>
        </w:rPr>
        <w:t xml:space="preserve"> simply refuses to pay or to declare his income because he believes that the Code is unconstitutional, he is not acting in “good faith.” </w:t>
      </w:r>
      <w:r w:rsidRPr="00947808">
        <w:rPr>
          <w:rFonts w:ascii="Times New Roman" w:hAnsi="Times New Roman"/>
          <w:i/>
          <w:sz w:val="26"/>
        </w:rPr>
        <w:t>Id.</w:t>
      </w:r>
      <w:r w:rsidRPr="00947808">
        <w:rPr>
          <w:rFonts w:ascii="Times New Roman" w:hAnsi="Times New Roman"/>
          <w:sz w:val="26"/>
        </w:rPr>
        <w:t xml:space="preserve"> at 204</w:t>
      </w:r>
      <w:r>
        <w:rPr>
          <w:rFonts w:ascii="Times New Roman" w:eastAsia="Arial" w:hAnsi="Times New Roman"/>
          <w:sz w:val="26"/>
          <w:szCs w:val="26"/>
        </w:rPr>
        <w:t>–</w:t>
      </w:r>
      <w:r w:rsidRPr="00947808">
        <w:rPr>
          <w:rFonts w:ascii="Times New Roman" w:hAnsi="Times New Roman"/>
          <w:sz w:val="26"/>
        </w:rPr>
        <w:t>07.</w:t>
      </w:r>
    </w:p>
    <w:p w14:paraId="632A6380" w14:textId="4E4336CA" w:rsidR="00601F68" w:rsidRPr="00947808" w:rsidRDefault="00601F68" w:rsidP="00601F68">
      <w:pPr>
        <w:spacing w:line="240" w:lineRule="auto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sz w:val="26"/>
        </w:rPr>
        <w:t>When a defendant asserts a “</w:t>
      </w:r>
      <w:proofErr w:type="gramStart"/>
      <w:r w:rsidRPr="00947808">
        <w:rPr>
          <w:rFonts w:ascii="Times New Roman" w:hAnsi="Times New Roman"/>
          <w:sz w:val="26"/>
        </w:rPr>
        <w:t>good-faith</w:t>
      </w:r>
      <w:proofErr w:type="gramEnd"/>
      <w:r w:rsidRPr="00947808">
        <w:rPr>
          <w:rFonts w:ascii="Times New Roman" w:hAnsi="Times New Roman"/>
          <w:sz w:val="26"/>
        </w:rPr>
        <w:t>” defense, the defendant is entitled to the following charge:</w:t>
      </w:r>
    </w:p>
    <w:p w14:paraId="3C84D02E" w14:textId="0399BA27" w:rsidR="00601F68" w:rsidRPr="00947808" w:rsidRDefault="00601F68" w:rsidP="00601F68">
      <w:pPr>
        <w:spacing w:line="240" w:lineRule="auto"/>
        <w:ind w:left="720" w:right="720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sz w:val="26"/>
        </w:rPr>
        <w:t xml:space="preserve">Good faith is a complete defense to the charges in the indictment since good faith on the part of the </w:t>
      </w:r>
      <w:r>
        <w:rPr>
          <w:rFonts w:ascii="Times New Roman" w:eastAsia="Arial" w:hAnsi="Times New Roman"/>
          <w:sz w:val="26"/>
          <w:szCs w:val="26"/>
        </w:rPr>
        <w:t>D</w:t>
      </w:r>
      <w:r w:rsidRPr="004A7F9A">
        <w:rPr>
          <w:rFonts w:ascii="Times New Roman" w:eastAsia="Arial" w:hAnsi="Times New Roman"/>
          <w:sz w:val="26"/>
          <w:szCs w:val="26"/>
        </w:rPr>
        <w:t>efendant</w:t>
      </w:r>
      <w:r w:rsidRPr="00947808">
        <w:rPr>
          <w:rFonts w:ascii="Times New Roman" w:hAnsi="Times New Roman"/>
          <w:sz w:val="26"/>
        </w:rPr>
        <w:t xml:space="preserve"> is inconsistent with the charge of tax evasion and the elements of this crime. The Government must establish beyond a reasonable doubt </w:t>
      </w:r>
      <w:proofErr w:type="gramStart"/>
      <w:r w:rsidRPr="00947808">
        <w:rPr>
          <w:rFonts w:ascii="Times New Roman" w:hAnsi="Times New Roman"/>
          <w:sz w:val="26"/>
        </w:rPr>
        <w:t>each and every</w:t>
      </w:r>
      <w:proofErr w:type="gramEnd"/>
      <w:r w:rsidRPr="00947808">
        <w:rPr>
          <w:rFonts w:ascii="Times New Roman" w:hAnsi="Times New Roman"/>
          <w:sz w:val="26"/>
        </w:rPr>
        <w:t xml:space="preserve"> element of the offense. Therefore, if a </w:t>
      </w:r>
      <w:r>
        <w:rPr>
          <w:rFonts w:ascii="Times New Roman" w:eastAsia="Arial" w:hAnsi="Times New Roman"/>
          <w:sz w:val="26"/>
          <w:szCs w:val="26"/>
        </w:rPr>
        <w:t>D</w:t>
      </w:r>
      <w:r w:rsidRPr="004A7F9A">
        <w:rPr>
          <w:rFonts w:ascii="Times New Roman" w:eastAsia="Arial" w:hAnsi="Times New Roman"/>
          <w:sz w:val="26"/>
          <w:szCs w:val="26"/>
        </w:rPr>
        <w:t>efendant</w:t>
      </w:r>
      <w:r w:rsidRPr="00947808">
        <w:rPr>
          <w:rFonts w:ascii="Times New Roman" w:hAnsi="Times New Roman"/>
          <w:sz w:val="26"/>
        </w:rPr>
        <w:t xml:space="preserve"> believes in good faith that </w:t>
      </w:r>
      <w:r w:rsidRPr="004A7F9A">
        <w:rPr>
          <w:rFonts w:ascii="Times New Roman" w:eastAsia="Arial" w:hAnsi="Times New Roman"/>
          <w:sz w:val="26"/>
          <w:szCs w:val="26"/>
        </w:rPr>
        <w:t>[</w:t>
      </w:r>
      <w:r w:rsidRPr="00947808">
        <w:rPr>
          <w:rFonts w:ascii="Times New Roman" w:hAnsi="Times New Roman"/>
          <w:sz w:val="26"/>
        </w:rPr>
        <w:t>he</w:t>
      </w:r>
      <w:r>
        <w:rPr>
          <w:rFonts w:ascii="Times New Roman" w:eastAsia="Arial" w:hAnsi="Times New Roman"/>
          <w:sz w:val="26"/>
          <w:szCs w:val="26"/>
        </w:rPr>
        <w:t>/</w:t>
      </w:r>
      <w:r w:rsidRPr="004A7F9A">
        <w:rPr>
          <w:rFonts w:ascii="Times New Roman" w:eastAsia="Arial" w:hAnsi="Times New Roman"/>
          <w:sz w:val="26"/>
          <w:szCs w:val="26"/>
        </w:rPr>
        <w:t>she]</w:t>
      </w:r>
      <w:r w:rsidRPr="00947808">
        <w:rPr>
          <w:rFonts w:ascii="Times New Roman" w:hAnsi="Times New Roman"/>
          <w:sz w:val="26"/>
        </w:rPr>
        <w:t xml:space="preserve"> is acting within the law, </w:t>
      </w:r>
      <w:r w:rsidRPr="004A7F9A">
        <w:rPr>
          <w:rFonts w:ascii="Times New Roman" w:eastAsia="Arial" w:hAnsi="Times New Roman"/>
          <w:sz w:val="26"/>
          <w:szCs w:val="26"/>
        </w:rPr>
        <w:t>[</w:t>
      </w:r>
      <w:r w:rsidRPr="00947808">
        <w:rPr>
          <w:rFonts w:ascii="Times New Roman" w:hAnsi="Times New Roman"/>
          <w:sz w:val="26"/>
        </w:rPr>
        <w:t>he</w:t>
      </w:r>
      <w:r>
        <w:rPr>
          <w:rFonts w:ascii="Times New Roman" w:eastAsia="Arial" w:hAnsi="Times New Roman"/>
          <w:sz w:val="26"/>
          <w:szCs w:val="26"/>
        </w:rPr>
        <w:t>/</w:t>
      </w:r>
      <w:r w:rsidRPr="004A7F9A">
        <w:rPr>
          <w:rFonts w:ascii="Times New Roman" w:eastAsia="Arial" w:hAnsi="Times New Roman"/>
          <w:sz w:val="26"/>
          <w:szCs w:val="26"/>
        </w:rPr>
        <w:t>she]</w:t>
      </w:r>
      <w:r w:rsidRPr="00947808">
        <w:rPr>
          <w:rFonts w:ascii="Times New Roman" w:hAnsi="Times New Roman"/>
          <w:sz w:val="26"/>
        </w:rPr>
        <w:t xml:space="preserve"> cannot be found guilty of the offense charged in the indictment. This is so even if the </w:t>
      </w:r>
      <w:r>
        <w:rPr>
          <w:rFonts w:ascii="Times New Roman" w:eastAsia="Arial" w:hAnsi="Times New Roman"/>
          <w:sz w:val="26"/>
          <w:szCs w:val="26"/>
        </w:rPr>
        <w:t>D</w:t>
      </w:r>
      <w:r w:rsidRPr="004A7F9A">
        <w:rPr>
          <w:rFonts w:ascii="Times New Roman" w:eastAsia="Arial" w:hAnsi="Times New Roman"/>
          <w:sz w:val="26"/>
          <w:szCs w:val="26"/>
        </w:rPr>
        <w:t>efendant’s</w:t>
      </w:r>
      <w:r w:rsidRPr="00947808">
        <w:rPr>
          <w:rFonts w:ascii="Times New Roman" w:hAnsi="Times New Roman"/>
          <w:sz w:val="26"/>
        </w:rPr>
        <w:t xml:space="preserve"> belief was not objectively reasonable as long as </w:t>
      </w:r>
      <w:r w:rsidRPr="004A7F9A">
        <w:rPr>
          <w:rFonts w:ascii="Times New Roman" w:eastAsia="Arial" w:hAnsi="Times New Roman"/>
          <w:sz w:val="26"/>
          <w:szCs w:val="26"/>
        </w:rPr>
        <w:t>[</w:t>
      </w:r>
      <w:r w:rsidRPr="00947808">
        <w:rPr>
          <w:rFonts w:ascii="Times New Roman" w:hAnsi="Times New Roman"/>
          <w:sz w:val="26"/>
        </w:rPr>
        <w:t>he</w:t>
      </w:r>
      <w:r>
        <w:rPr>
          <w:rFonts w:ascii="Times New Roman" w:eastAsia="Arial" w:hAnsi="Times New Roman"/>
          <w:sz w:val="26"/>
          <w:szCs w:val="26"/>
        </w:rPr>
        <w:t>/</w:t>
      </w:r>
      <w:r w:rsidRPr="004A7F9A">
        <w:rPr>
          <w:rFonts w:ascii="Times New Roman" w:eastAsia="Arial" w:hAnsi="Times New Roman"/>
          <w:sz w:val="26"/>
          <w:szCs w:val="26"/>
        </w:rPr>
        <w:t>she]</w:t>
      </w:r>
      <w:r w:rsidRPr="00947808">
        <w:rPr>
          <w:rFonts w:ascii="Times New Roman" w:hAnsi="Times New Roman"/>
          <w:sz w:val="26"/>
        </w:rPr>
        <w:t xml:space="preserve"> held the belief in good faith. Nevertheless, you may consider whether the </w:t>
      </w:r>
      <w:r>
        <w:rPr>
          <w:rFonts w:ascii="Times New Roman" w:eastAsia="Arial" w:hAnsi="Times New Roman"/>
          <w:sz w:val="26"/>
          <w:szCs w:val="26"/>
        </w:rPr>
        <w:t>D</w:t>
      </w:r>
      <w:r w:rsidRPr="004A7F9A">
        <w:rPr>
          <w:rFonts w:ascii="Times New Roman" w:eastAsia="Arial" w:hAnsi="Times New Roman"/>
          <w:sz w:val="26"/>
          <w:szCs w:val="26"/>
        </w:rPr>
        <w:t>efendant’s</w:t>
      </w:r>
      <w:r w:rsidRPr="00947808">
        <w:rPr>
          <w:rFonts w:ascii="Times New Roman" w:hAnsi="Times New Roman"/>
          <w:sz w:val="26"/>
        </w:rPr>
        <w:t xml:space="preserve"> belief about the tax statutes was </w:t>
      </w:r>
      <w:proofErr w:type="gramStart"/>
      <w:r w:rsidRPr="00947808">
        <w:rPr>
          <w:rFonts w:ascii="Times New Roman" w:hAnsi="Times New Roman"/>
          <w:sz w:val="26"/>
        </w:rPr>
        <w:t>actually reasonable</w:t>
      </w:r>
      <w:proofErr w:type="gramEnd"/>
      <w:r w:rsidRPr="00947808">
        <w:rPr>
          <w:rFonts w:ascii="Times New Roman" w:hAnsi="Times New Roman"/>
          <w:sz w:val="26"/>
        </w:rPr>
        <w:t xml:space="preserve"> </w:t>
      </w:r>
      <w:r w:rsidRPr="00947808">
        <w:rPr>
          <w:rFonts w:ascii="Times New Roman" w:hAnsi="Times New Roman"/>
          <w:sz w:val="26"/>
        </w:rPr>
        <w:lastRenderedPageBreak/>
        <w:t xml:space="preserve">as a factor in deciding whether </w:t>
      </w:r>
      <w:r w:rsidRPr="004A7F9A">
        <w:rPr>
          <w:rFonts w:ascii="Times New Roman" w:eastAsia="Arial" w:hAnsi="Times New Roman"/>
          <w:sz w:val="26"/>
          <w:szCs w:val="26"/>
        </w:rPr>
        <w:t>[</w:t>
      </w:r>
      <w:r w:rsidRPr="00947808">
        <w:rPr>
          <w:rFonts w:ascii="Times New Roman" w:hAnsi="Times New Roman"/>
          <w:sz w:val="26"/>
        </w:rPr>
        <w:t>he</w:t>
      </w:r>
      <w:r>
        <w:rPr>
          <w:rFonts w:ascii="Times New Roman" w:eastAsia="Arial" w:hAnsi="Times New Roman"/>
          <w:sz w:val="26"/>
          <w:szCs w:val="26"/>
        </w:rPr>
        <w:t>/</w:t>
      </w:r>
      <w:r w:rsidRPr="004A7F9A">
        <w:rPr>
          <w:rFonts w:ascii="Times New Roman" w:eastAsia="Arial" w:hAnsi="Times New Roman"/>
          <w:sz w:val="26"/>
          <w:szCs w:val="26"/>
        </w:rPr>
        <w:t>she]</w:t>
      </w:r>
      <w:r w:rsidRPr="00947808">
        <w:rPr>
          <w:rFonts w:ascii="Times New Roman" w:hAnsi="Times New Roman"/>
          <w:sz w:val="26"/>
        </w:rPr>
        <w:t xml:space="preserve"> held that belief in good faith.  </w:t>
      </w:r>
    </w:p>
    <w:p w14:paraId="4E335957" w14:textId="77777777" w:rsidR="00601F68" w:rsidRPr="00947808" w:rsidRDefault="00601F68" w:rsidP="00601F68">
      <w:pPr>
        <w:spacing w:line="240" w:lineRule="auto"/>
        <w:jc w:val="both"/>
        <w:rPr>
          <w:rFonts w:ascii="Times New Roman" w:hAnsi="Times New Roman"/>
          <w:sz w:val="26"/>
        </w:rPr>
      </w:pPr>
      <w:r w:rsidRPr="00947808">
        <w:rPr>
          <w:rFonts w:ascii="Times New Roman" w:hAnsi="Times New Roman"/>
          <w:i/>
          <w:color w:val="000000"/>
          <w:sz w:val="26"/>
        </w:rPr>
        <w:t>Dean</w:t>
      </w:r>
      <w:r w:rsidRPr="00947808">
        <w:rPr>
          <w:rFonts w:ascii="Times New Roman" w:hAnsi="Times New Roman"/>
          <w:color w:val="000000"/>
          <w:sz w:val="26"/>
        </w:rPr>
        <w:t xml:space="preserve">, 487 F.3d </w:t>
      </w:r>
      <w:r w:rsidRPr="004A7F9A">
        <w:rPr>
          <w:rFonts w:ascii="Times New Roman" w:eastAsia="Arial" w:hAnsi="Times New Roman"/>
          <w:sz w:val="26"/>
          <w:szCs w:val="26"/>
        </w:rPr>
        <w:t>at 855.</w:t>
      </w:r>
    </w:p>
    <w:p w14:paraId="19E8A9C7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68"/>
    <w:rsid w:val="001A558C"/>
    <w:rsid w:val="002D6EE8"/>
    <w:rsid w:val="005764C5"/>
    <w:rsid w:val="00601F68"/>
    <w:rsid w:val="006C30AA"/>
    <w:rsid w:val="0075262D"/>
    <w:rsid w:val="007B42AB"/>
    <w:rsid w:val="008361C4"/>
    <w:rsid w:val="0098552E"/>
    <w:rsid w:val="00EA0C95"/>
    <w:rsid w:val="00F85D5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65720"/>
  <w15:chartTrackingRefBased/>
  <w15:docId w15:val="{692781CD-173E-4AF9-A1C1-E8746658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F68"/>
    <w:pPr>
      <w:widowControl w:val="0"/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F6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F6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F6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F6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F6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F6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F6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F6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F6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F6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1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F68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1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F68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1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F68"/>
    <w:pPr>
      <w:widowControl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1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F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1</cp:revision>
  <dcterms:created xsi:type="dcterms:W3CDTF">2025-08-06T14:23:00Z</dcterms:created>
  <dcterms:modified xsi:type="dcterms:W3CDTF">2025-08-06T14:29:00Z</dcterms:modified>
</cp:coreProperties>
</file>