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5F82" w:rsidRDefault="004F5F82" w:rsidP="004F5F82">
      <w:pPr>
        <w:spacing w:after="0" w:line="240" w:lineRule="auto"/>
        <w:jc w:val="both"/>
        <w:rPr>
          <w:rFonts w:ascii="Times New Roman" w:eastAsia="Arial" w:hAnsi="Times New Roman"/>
          <w:sz w:val="26"/>
          <w:szCs w:val="26"/>
        </w:rPr>
      </w:pPr>
      <w:r>
        <w:rPr>
          <w:rFonts w:ascii="Times New Roman" w:eastAsia="Arial" w:hAnsi="Times New Roman"/>
          <w:b/>
          <w:sz w:val="26"/>
          <w:szCs w:val="26"/>
          <w:u w:val="single"/>
        </w:rPr>
        <w:t>ANNOTATIONS AND COMMENTS</w:t>
      </w:r>
    </w:p>
    <w:p w:rsidR="004F5F82" w:rsidRDefault="004F5F82" w:rsidP="004F5F82">
      <w:pPr>
        <w:spacing w:after="0" w:line="240" w:lineRule="auto"/>
        <w:jc w:val="both"/>
        <w:rPr>
          <w:rFonts w:ascii="Times New Roman" w:eastAsia="Arial" w:hAnsi="Times New Roman"/>
          <w:sz w:val="26"/>
          <w:szCs w:val="26"/>
        </w:rPr>
      </w:pPr>
    </w:p>
    <w:p w:rsidR="004F5F82" w:rsidRDefault="004F5F82" w:rsidP="004F5F82">
      <w:pPr>
        <w:spacing w:after="0" w:line="240" w:lineRule="auto"/>
        <w:jc w:val="both"/>
        <w:rPr>
          <w:rFonts w:ascii="Times New Roman" w:eastAsia="Arial" w:hAnsi="Times New Roman"/>
          <w:sz w:val="26"/>
          <w:szCs w:val="26"/>
        </w:rPr>
      </w:pPr>
      <w:r>
        <w:rPr>
          <w:rFonts w:ascii="Times New Roman" w:eastAsia="Arial" w:hAnsi="Times New Roman"/>
          <w:sz w:val="26"/>
          <w:szCs w:val="26"/>
        </w:rPr>
        <w:t xml:space="preserve">26 U.S.C. </w:t>
      </w:r>
      <w:r>
        <w:rPr>
          <w:rFonts w:ascii="Times New Roman" w:eastAsia="Arial" w:hAnsi="Times New Roman" w:cs="Times New Roman"/>
          <w:sz w:val="26"/>
          <w:szCs w:val="26"/>
        </w:rPr>
        <w:t>§</w:t>
      </w:r>
      <w:r>
        <w:rPr>
          <w:rFonts w:ascii="Times New Roman" w:eastAsia="Arial" w:hAnsi="Times New Roman"/>
          <w:sz w:val="26"/>
          <w:szCs w:val="26"/>
        </w:rPr>
        <w:t xml:space="preserve"> 7203 provides:</w:t>
      </w:r>
      <w:bookmarkStart w:id="0" w:name="_GoBack"/>
      <w:bookmarkEnd w:id="0"/>
    </w:p>
    <w:p w:rsidR="004F5F82" w:rsidRDefault="004F5F82" w:rsidP="004F5F82">
      <w:pPr>
        <w:spacing w:after="0" w:line="240" w:lineRule="auto"/>
        <w:jc w:val="both"/>
        <w:rPr>
          <w:rFonts w:ascii="Times New Roman" w:eastAsia="Arial" w:hAnsi="Times New Roman"/>
          <w:sz w:val="26"/>
          <w:szCs w:val="26"/>
        </w:rPr>
      </w:pPr>
    </w:p>
    <w:p w:rsidR="004F5F82" w:rsidRDefault="004F5F82" w:rsidP="004F5F82">
      <w:pPr>
        <w:spacing w:after="0" w:line="240" w:lineRule="auto"/>
        <w:ind w:left="360" w:right="360" w:firstLine="360"/>
        <w:jc w:val="both"/>
        <w:rPr>
          <w:rFonts w:ascii="Times New Roman" w:eastAsia="Arial" w:hAnsi="Times New Roman"/>
          <w:sz w:val="26"/>
          <w:szCs w:val="26"/>
        </w:rPr>
      </w:pPr>
      <w:r>
        <w:rPr>
          <w:rFonts w:ascii="Times New Roman" w:eastAsia="Arial" w:hAnsi="Times New Roman"/>
          <w:sz w:val="26"/>
          <w:szCs w:val="26"/>
        </w:rPr>
        <w:t>Any person required [by law or regulation] to… make a return… who willfully fails to… make such return… at the time… required by law or regulations [shall be guilty of an offense against the United States].</w:t>
      </w:r>
    </w:p>
    <w:p w:rsidR="004F5F82" w:rsidRDefault="004F5F82" w:rsidP="004F5F82">
      <w:pPr>
        <w:spacing w:after="0" w:line="240" w:lineRule="auto"/>
        <w:jc w:val="both"/>
        <w:rPr>
          <w:rFonts w:ascii="Times New Roman" w:eastAsia="Arial" w:hAnsi="Times New Roman" w:cs="Times New Roman"/>
          <w:sz w:val="26"/>
          <w:szCs w:val="26"/>
        </w:rPr>
      </w:pPr>
    </w:p>
    <w:p w:rsidR="004F5F82" w:rsidRDefault="004F5F82" w:rsidP="00FB0674">
      <w:pPr>
        <w:spacing w:after="0" w:line="240" w:lineRule="auto"/>
        <w:ind w:left="2160" w:hanging="2160"/>
        <w:jc w:val="both"/>
        <w:rPr>
          <w:rFonts w:ascii="Times New Roman" w:eastAsia="Arial" w:hAnsi="Times New Roman" w:cs="Times New Roman"/>
          <w:sz w:val="26"/>
          <w:szCs w:val="26"/>
        </w:rPr>
      </w:pPr>
      <w:r>
        <w:rPr>
          <w:rFonts w:ascii="Times New Roman" w:eastAsia="Arial" w:hAnsi="Times New Roman" w:cs="Times New Roman"/>
          <w:sz w:val="26"/>
          <w:szCs w:val="26"/>
        </w:rPr>
        <w:t xml:space="preserve">Maximum Penalty: One </w:t>
      </w:r>
      <w:r>
        <w:rPr>
          <w:rFonts w:ascii="Times New Roman" w:eastAsia="Arial" w:hAnsi="Times New Roman" w:cs="Times New Roman"/>
          <w:sz w:val="26"/>
          <w:szCs w:val="26"/>
        </w:rPr>
        <w:fldChar w:fldCharType="begin"/>
      </w:r>
      <w:r>
        <w:rPr>
          <w:rFonts w:ascii="Times New Roman" w:eastAsia="Arial" w:hAnsi="Times New Roman" w:cs="Times New Roman"/>
          <w:sz w:val="26"/>
          <w:szCs w:val="26"/>
        </w:rPr>
        <w:instrText xml:space="preserve"> LISTNUM  NumberDefault \l 4 \s 1 </w:instrText>
      </w:r>
      <w:r>
        <w:rPr>
          <w:rFonts w:ascii="Times New Roman" w:eastAsia="Arial" w:hAnsi="Times New Roman" w:cs="Times New Roman"/>
          <w:sz w:val="26"/>
          <w:szCs w:val="26"/>
        </w:rPr>
        <w:fldChar w:fldCharType="end"/>
      </w:r>
      <w:r>
        <w:rPr>
          <w:rFonts w:ascii="Times New Roman" w:eastAsia="Arial" w:hAnsi="Times New Roman" w:cs="Times New Roman"/>
          <w:sz w:val="26"/>
          <w:szCs w:val="26"/>
        </w:rPr>
        <w:t xml:space="preserve"> year imprisonment and $100,000 fine (or $200,000 in the case of a corporation), plus costs of prosecution. See 26 U.S.C. § 7203 and 18 U.S.C. § 3571.</w:t>
      </w:r>
    </w:p>
    <w:p w:rsidR="004F5F82" w:rsidRDefault="004F5F82" w:rsidP="004F5F82">
      <w:pPr>
        <w:spacing w:after="0" w:line="240" w:lineRule="auto"/>
        <w:jc w:val="both"/>
        <w:rPr>
          <w:rFonts w:ascii="Times New Roman" w:eastAsia="Arial" w:hAnsi="Times New Roman" w:cs="Times New Roman"/>
          <w:sz w:val="26"/>
          <w:szCs w:val="26"/>
        </w:rPr>
      </w:pPr>
    </w:p>
    <w:p w:rsidR="004F5F82" w:rsidRDefault="004F5F82" w:rsidP="004F5F82">
      <w:pPr>
        <w:spacing w:after="0" w:line="240" w:lineRule="auto"/>
        <w:jc w:val="both"/>
        <w:rPr>
          <w:rFonts w:ascii="Times New Roman" w:eastAsia="Arial" w:hAnsi="Times New Roman" w:cs="Times New Roman"/>
          <w:sz w:val="26"/>
          <w:szCs w:val="26"/>
        </w:rPr>
      </w:pPr>
      <w:r>
        <w:rPr>
          <w:rFonts w:ascii="Times New Roman" w:eastAsia="Arial" w:hAnsi="Times New Roman" w:cs="Times New Roman"/>
          <w:sz w:val="26"/>
          <w:szCs w:val="26"/>
        </w:rPr>
        <w:t>Section 7203 requires willfulness. A willful violation of § 7203 has been defined as the voluntary, intentional violation of a known legal duty. Since this instruction incorporates this definition of willfulness in its elements, the committee does not believe that it is necessary to also include Basic Instruction 9.1B for this offense.</w:t>
      </w:r>
    </w:p>
    <w:p w:rsidR="004F5F82" w:rsidRDefault="004F5F82" w:rsidP="004F5F82">
      <w:pPr>
        <w:spacing w:after="0" w:line="240" w:lineRule="auto"/>
        <w:jc w:val="both"/>
        <w:rPr>
          <w:rFonts w:ascii="Times New Roman" w:eastAsia="Arial" w:hAnsi="Times New Roman" w:cs="Times New Roman"/>
          <w:sz w:val="26"/>
          <w:szCs w:val="26"/>
        </w:rPr>
      </w:pPr>
    </w:p>
    <w:p w:rsidR="004F5F82" w:rsidRDefault="004F5F82" w:rsidP="004F5F82">
      <w:pPr>
        <w:spacing w:after="0" w:line="240" w:lineRule="auto"/>
        <w:jc w:val="both"/>
        <w:rPr>
          <w:rFonts w:ascii="Times New Roman" w:eastAsia="Arial" w:hAnsi="Times New Roman" w:cs="Times New Roman"/>
          <w:sz w:val="26"/>
          <w:szCs w:val="26"/>
        </w:rPr>
      </w:pPr>
      <w:r w:rsidRPr="005D0883">
        <w:rPr>
          <w:rFonts w:ascii="Times New Roman" w:eastAsia="Arial" w:hAnsi="Times New Roman" w:cs="Times New Roman"/>
          <w:i/>
          <w:sz w:val="26"/>
          <w:szCs w:val="26"/>
        </w:rPr>
        <w:t>See U</w:t>
      </w:r>
      <w:r w:rsidR="00FB0674">
        <w:rPr>
          <w:rFonts w:ascii="Times New Roman" w:eastAsia="Arial" w:hAnsi="Times New Roman" w:cs="Times New Roman"/>
          <w:i/>
          <w:sz w:val="26"/>
          <w:szCs w:val="26"/>
        </w:rPr>
        <w:t xml:space="preserve">.S. </w:t>
      </w:r>
      <w:r w:rsidRPr="005D0883">
        <w:rPr>
          <w:rFonts w:ascii="Times New Roman" w:eastAsia="Arial" w:hAnsi="Times New Roman" w:cs="Times New Roman"/>
          <w:i/>
          <w:sz w:val="26"/>
          <w:szCs w:val="26"/>
        </w:rPr>
        <w:t>v. Dean</w:t>
      </w:r>
      <w:r>
        <w:rPr>
          <w:rFonts w:ascii="Times New Roman" w:eastAsia="Arial" w:hAnsi="Times New Roman" w:cs="Times New Roman"/>
          <w:sz w:val="26"/>
          <w:szCs w:val="26"/>
        </w:rPr>
        <w:t>, 487 F.3d 840, 850 (11</w:t>
      </w:r>
      <w:r w:rsidRPr="00ED77C2">
        <w:rPr>
          <w:rFonts w:ascii="Times New Roman" w:eastAsia="Arial" w:hAnsi="Times New Roman" w:cs="Times New Roman"/>
          <w:sz w:val="26"/>
          <w:szCs w:val="26"/>
          <w:vertAlign w:val="superscript"/>
        </w:rPr>
        <w:t>th</w:t>
      </w:r>
      <w:r>
        <w:rPr>
          <w:rFonts w:ascii="Times New Roman" w:eastAsia="Arial" w:hAnsi="Times New Roman" w:cs="Times New Roman"/>
          <w:sz w:val="26"/>
          <w:szCs w:val="26"/>
        </w:rPr>
        <w:t xml:space="preserve"> Cir. 2007) (“[t]he term ‘willfulness’ presupposes the existence of a legal duty and knowledge of that duty.” </w:t>
      </w:r>
      <w:r w:rsidRPr="005D0883">
        <w:rPr>
          <w:rFonts w:ascii="Times New Roman" w:eastAsia="Arial" w:hAnsi="Times New Roman" w:cs="Times New Roman"/>
          <w:i/>
          <w:sz w:val="26"/>
          <w:szCs w:val="26"/>
        </w:rPr>
        <w:t>See also U</w:t>
      </w:r>
      <w:r w:rsidR="00FB0674">
        <w:rPr>
          <w:rFonts w:ascii="Times New Roman" w:eastAsia="Arial" w:hAnsi="Times New Roman" w:cs="Times New Roman"/>
          <w:i/>
          <w:sz w:val="26"/>
          <w:szCs w:val="26"/>
        </w:rPr>
        <w:t xml:space="preserve">.S. </w:t>
      </w:r>
      <w:r w:rsidRPr="005D0883">
        <w:rPr>
          <w:rFonts w:ascii="Times New Roman" w:eastAsia="Arial" w:hAnsi="Times New Roman" w:cs="Times New Roman"/>
          <w:i/>
          <w:sz w:val="26"/>
          <w:szCs w:val="26"/>
        </w:rPr>
        <w:t>v. Ware</w:t>
      </w:r>
      <w:r>
        <w:rPr>
          <w:rFonts w:ascii="Times New Roman" w:eastAsia="Arial" w:hAnsi="Times New Roman" w:cs="Times New Roman"/>
          <w:sz w:val="26"/>
          <w:szCs w:val="26"/>
        </w:rPr>
        <w:t>, 2008 WL 4173845 (11</w:t>
      </w:r>
      <w:r w:rsidRPr="00ED77C2">
        <w:rPr>
          <w:rFonts w:ascii="Times New Roman" w:eastAsia="Arial" w:hAnsi="Times New Roman" w:cs="Times New Roman"/>
          <w:sz w:val="26"/>
          <w:szCs w:val="26"/>
          <w:vertAlign w:val="superscript"/>
        </w:rPr>
        <w:t>th</w:t>
      </w:r>
      <w:r>
        <w:rPr>
          <w:rFonts w:ascii="Times New Roman" w:eastAsia="Arial" w:hAnsi="Times New Roman" w:cs="Times New Roman"/>
          <w:sz w:val="26"/>
          <w:szCs w:val="26"/>
        </w:rPr>
        <w:t xml:space="preserve"> Cir. 2008) (defining “willfully” as “a voluntary and intentional violation of a known legal duty.”).</w:t>
      </w:r>
    </w:p>
    <w:p w:rsidR="004F5F82" w:rsidRDefault="004F5F82" w:rsidP="004F5F82">
      <w:pPr>
        <w:spacing w:after="0" w:line="240" w:lineRule="auto"/>
        <w:jc w:val="both"/>
        <w:rPr>
          <w:rFonts w:ascii="Times New Roman" w:eastAsia="Arial" w:hAnsi="Times New Roman" w:cs="Times New Roman"/>
          <w:sz w:val="26"/>
          <w:szCs w:val="26"/>
        </w:rPr>
      </w:pPr>
    </w:p>
    <w:p w:rsidR="004F5F82" w:rsidRDefault="004F5F82" w:rsidP="004F5F82">
      <w:pPr>
        <w:spacing w:after="0" w:line="240" w:lineRule="auto"/>
        <w:jc w:val="both"/>
        <w:rPr>
          <w:rFonts w:ascii="Times New Roman" w:eastAsia="Arial" w:hAnsi="Times New Roman" w:cs="Times New Roman"/>
          <w:sz w:val="26"/>
          <w:szCs w:val="26"/>
        </w:rPr>
      </w:pPr>
      <w:r>
        <w:rPr>
          <w:rFonts w:ascii="Times New Roman" w:eastAsia="Arial" w:hAnsi="Times New Roman" w:cs="Times New Roman"/>
          <w:sz w:val="26"/>
          <w:szCs w:val="26"/>
        </w:rPr>
        <w:t>When a defendant asserts a “good-faith” defense, the defendant is entitled to the following charge:</w:t>
      </w:r>
    </w:p>
    <w:p w:rsidR="004F5F82" w:rsidRDefault="004F5F82" w:rsidP="004F5F82">
      <w:pPr>
        <w:spacing w:after="0" w:line="240" w:lineRule="auto"/>
        <w:jc w:val="both"/>
        <w:rPr>
          <w:rFonts w:ascii="Times New Roman" w:eastAsia="Arial" w:hAnsi="Times New Roman" w:cs="Times New Roman"/>
          <w:sz w:val="26"/>
          <w:szCs w:val="26"/>
        </w:rPr>
      </w:pPr>
    </w:p>
    <w:p w:rsidR="004F5F82" w:rsidRDefault="004F5F82" w:rsidP="004F5F82">
      <w:pPr>
        <w:spacing w:after="0" w:line="240" w:lineRule="auto"/>
        <w:ind w:left="720" w:right="720"/>
        <w:jc w:val="both"/>
        <w:rPr>
          <w:rFonts w:ascii="Times New Roman" w:eastAsia="Arial" w:hAnsi="Times New Roman" w:cs="Times New Roman"/>
          <w:sz w:val="26"/>
          <w:szCs w:val="26"/>
        </w:rPr>
      </w:pPr>
      <w:r>
        <w:rPr>
          <w:rFonts w:ascii="Times New Roman" w:eastAsia="Arial" w:hAnsi="Times New Roman" w:cs="Times New Roman"/>
          <w:sz w:val="26"/>
          <w:szCs w:val="26"/>
        </w:rPr>
        <w:t>Good-faith is a complete defense to the charges in the indictment since good faith on the part of the defendant is inconsistent with the charge of tax evasion and the elements of this crime. The Government must establish beyond a reasonable doubt each and every element of the offense. Therefore, if a defendant believes in good faith that he is acting within the law, he cannot be found guilty of the offense charged in the indictment. This is so even if the defendant’s belief was not objectively reasonable as long as he held the belief in good faith. Nevertheless, you may consider whether the defendant’s belief about the tax statutes was actually reasonable as a factor in deciding whether he held that belief in good faith.</w:t>
      </w:r>
    </w:p>
    <w:p w:rsidR="004F5F82" w:rsidRDefault="004F5F82" w:rsidP="004F5F82">
      <w:pPr>
        <w:spacing w:after="0" w:line="240" w:lineRule="auto"/>
        <w:jc w:val="both"/>
        <w:rPr>
          <w:rFonts w:ascii="Times New Roman" w:eastAsia="Arial" w:hAnsi="Times New Roman" w:cs="Times New Roman"/>
          <w:sz w:val="26"/>
          <w:szCs w:val="26"/>
        </w:rPr>
      </w:pPr>
    </w:p>
    <w:p w:rsidR="00725167" w:rsidRPr="004F5F82" w:rsidRDefault="004F5F82" w:rsidP="004F5F82">
      <w:pPr>
        <w:spacing w:after="0" w:line="240" w:lineRule="auto"/>
        <w:jc w:val="both"/>
        <w:rPr>
          <w:rFonts w:ascii="Times New Roman" w:eastAsia="Arial" w:hAnsi="Times New Roman" w:cs="Times New Roman"/>
          <w:sz w:val="26"/>
          <w:szCs w:val="26"/>
        </w:rPr>
      </w:pPr>
      <w:proofErr w:type="gramStart"/>
      <w:r w:rsidRPr="005D0883">
        <w:rPr>
          <w:rFonts w:ascii="Times New Roman" w:eastAsia="Arial" w:hAnsi="Times New Roman" w:cs="Times New Roman"/>
          <w:i/>
          <w:sz w:val="26"/>
          <w:szCs w:val="26"/>
        </w:rPr>
        <w:t>United States v. Dean</w:t>
      </w:r>
      <w:r>
        <w:rPr>
          <w:rFonts w:ascii="Times New Roman" w:eastAsia="Arial" w:hAnsi="Times New Roman" w:cs="Times New Roman"/>
          <w:sz w:val="26"/>
          <w:szCs w:val="26"/>
        </w:rPr>
        <w:t>, 487 F.3d 840 (11</w:t>
      </w:r>
      <w:r w:rsidRPr="00ED77C2">
        <w:rPr>
          <w:rFonts w:ascii="Times New Roman" w:eastAsia="Arial" w:hAnsi="Times New Roman" w:cs="Times New Roman"/>
          <w:sz w:val="26"/>
          <w:szCs w:val="26"/>
          <w:vertAlign w:val="superscript"/>
        </w:rPr>
        <w:t>th</w:t>
      </w:r>
      <w:r>
        <w:rPr>
          <w:rFonts w:ascii="Times New Roman" w:eastAsia="Arial" w:hAnsi="Times New Roman" w:cs="Times New Roman"/>
          <w:sz w:val="26"/>
          <w:szCs w:val="26"/>
        </w:rPr>
        <w:t xml:space="preserve"> Cir. 2007).</w:t>
      </w:r>
      <w:proofErr w:type="gramEnd"/>
    </w:p>
    <w:sectPr w:rsidR="00725167" w:rsidRPr="004F5F8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24F0" w:rsidRDefault="009124F0" w:rsidP="009124F0">
      <w:pPr>
        <w:spacing w:after="0" w:line="240" w:lineRule="auto"/>
      </w:pPr>
      <w:r>
        <w:separator/>
      </w:r>
    </w:p>
  </w:endnote>
  <w:endnote w:type="continuationSeparator" w:id="0">
    <w:p w:rsidR="009124F0" w:rsidRDefault="009124F0" w:rsidP="009124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24F0" w:rsidRDefault="009124F0" w:rsidP="009124F0">
      <w:pPr>
        <w:spacing w:after="0" w:line="240" w:lineRule="auto"/>
      </w:pPr>
      <w:r>
        <w:separator/>
      </w:r>
    </w:p>
  </w:footnote>
  <w:footnote w:type="continuationSeparator" w:id="0">
    <w:p w:rsidR="009124F0" w:rsidRDefault="009124F0" w:rsidP="009124F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4E82"/>
    <w:rsid w:val="00001A23"/>
    <w:rsid w:val="00014B03"/>
    <w:rsid w:val="000161B0"/>
    <w:rsid w:val="0002352A"/>
    <w:rsid w:val="000256FD"/>
    <w:rsid w:val="0003583F"/>
    <w:rsid w:val="00042055"/>
    <w:rsid w:val="0005723A"/>
    <w:rsid w:val="0006716B"/>
    <w:rsid w:val="00087D55"/>
    <w:rsid w:val="00091548"/>
    <w:rsid w:val="00097C62"/>
    <w:rsid w:val="000A7260"/>
    <w:rsid w:val="000B303C"/>
    <w:rsid w:val="000C1BFC"/>
    <w:rsid w:val="000C32C1"/>
    <w:rsid w:val="000C3F4B"/>
    <w:rsid w:val="000D5591"/>
    <w:rsid w:val="000D76D2"/>
    <w:rsid w:val="00110446"/>
    <w:rsid w:val="0011378D"/>
    <w:rsid w:val="001217D5"/>
    <w:rsid w:val="0012744C"/>
    <w:rsid w:val="00134A2F"/>
    <w:rsid w:val="00135397"/>
    <w:rsid w:val="00137BA2"/>
    <w:rsid w:val="00144B24"/>
    <w:rsid w:val="001450C4"/>
    <w:rsid w:val="001536CF"/>
    <w:rsid w:val="00157747"/>
    <w:rsid w:val="00166AB9"/>
    <w:rsid w:val="00194E82"/>
    <w:rsid w:val="001D3E33"/>
    <w:rsid w:val="001D49F2"/>
    <w:rsid w:val="001D5FF6"/>
    <w:rsid w:val="001E3479"/>
    <w:rsid w:val="001E4EF8"/>
    <w:rsid w:val="001E5B53"/>
    <w:rsid w:val="001F6432"/>
    <w:rsid w:val="001F7640"/>
    <w:rsid w:val="002077C3"/>
    <w:rsid w:val="00212F99"/>
    <w:rsid w:val="002161E7"/>
    <w:rsid w:val="002329BF"/>
    <w:rsid w:val="0023328B"/>
    <w:rsid w:val="00233997"/>
    <w:rsid w:val="00236275"/>
    <w:rsid w:val="002455F2"/>
    <w:rsid w:val="00245EF2"/>
    <w:rsid w:val="00246533"/>
    <w:rsid w:val="00260095"/>
    <w:rsid w:val="002604B9"/>
    <w:rsid w:val="00290544"/>
    <w:rsid w:val="002B6595"/>
    <w:rsid w:val="002D2202"/>
    <w:rsid w:val="002E24B1"/>
    <w:rsid w:val="003067A0"/>
    <w:rsid w:val="00314335"/>
    <w:rsid w:val="00321868"/>
    <w:rsid w:val="00367FCA"/>
    <w:rsid w:val="00372806"/>
    <w:rsid w:val="003A75E9"/>
    <w:rsid w:val="003B0729"/>
    <w:rsid w:val="003B09A8"/>
    <w:rsid w:val="003B14B7"/>
    <w:rsid w:val="003C2AB5"/>
    <w:rsid w:val="003C2BF8"/>
    <w:rsid w:val="003D6207"/>
    <w:rsid w:val="00406A43"/>
    <w:rsid w:val="00431B02"/>
    <w:rsid w:val="00465F35"/>
    <w:rsid w:val="00480645"/>
    <w:rsid w:val="00483B81"/>
    <w:rsid w:val="004A1AAC"/>
    <w:rsid w:val="004A354F"/>
    <w:rsid w:val="004C148A"/>
    <w:rsid w:val="004C531E"/>
    <w:rsid w:val="004D06A2"/>
    <w:rsid w:val="004D4BF2"/>
    <w:rsid w:val="004D5FF5"/>
    <w:rsid w:val="004E48D7"/>
    <w:rsid w:val="004E73B8"/>
    <w:rsid w:val="004F0806"/>
    <w:rsid w:val="004F5F82"/>
    <w:rsid w:val="00503A01"/>
    <w:rsid w:val="00511CE4"/>
    <w:rsid w:val="00533E75"/>
    <w:rsid w:val="00543EBC"/>
    <w:rsid w:val="0056064A"/>
    <w:rsid w:val="00565EF7"/>
    <w:rsid w:val="00586722"/>
    <w:rsid w:val="005B45D9"/>
    <w:rsid w:val="005C4DB9"/>
    <w:rsid w:val="005D0883"/>
    <w:rsid w:val="005E6914"/>
    <w:rsid w:val="005F50E3"/>
    <w:rsid w:val="00615301"/>
    <w:rsid w:val="0061645E"/>
    <w:rsid w:val="006179FB"/>
    <w:rsid w:val="00632C46"/>
    <w:rsid w:val="00633618"/>
    <w:rsid w:val="00636B96"/>
    <w:rsid w:val="00696A1C"/>
    <w:rsid w:val="006A19AB"/>
    <w:rsid w:val="006B1FC0"/>
    <w:rsid w:val="006C204A"/>
    <w:rsid w:val="00712233"/>
    <w:rsid w:val="00725167"/>
    <w:rsid w:val="007507FB"/>
    <w:rsid w:val="00772642"/>
    <w:rsid w:val="00780FDD"/>
    <w:rsid w:val="00783A2A"/>
    <w:rsid w:val="007C4B9C"/>
    <w:rsid w:val="007C5077"/>
    <w:rsid w:val="007F0CBC"/>
    <w:rsid w:val="007F2C07"/>
    <w:rsid w:val="0080418B"/>
    <w:rsid w:val="00804614"/>
    <w:rsid w:val="0081575C"/>
    <w:rsid w:val="00824AA2"/>
    <w:rsid w:val="00831238"/>
    <w:rsid w:val="00841F17"/>
    <w:rsid w:val="008A01B6"/>
    <w:rsid w:val="008A442C"/>
    <w:rsid w:val="008B149D"/>
    <w:rsid w:val="008B3742"/>
    <w:rsid w:val="008B4118"/>
    <w:rsid w:val="008C025F"/>
    <w:rsid w:val="008C13DC"/>
    <w:rsid w:val="008C1CC7"/>
    <w:rsid w:val="008D77A9"/>
    <w:rsid w:val="008E0F69"/>
    <w:rsid w:val="008E221D"/>
    <w:rsid w:val="008E4BA2"/>
    <w:rsid w:val="008E7C9B"/>
    <w:rsid w:val="008F1B81"/>
    <w:rsid w:val="009124F0"/>
    <w:rsid w:val="00912D2D"/>
    <w:rsid w:val="0091750A"/>
    <w:rsid w:val="009458BA"/>
    <w:rsid w:val="00970D47"/>
    <w:rsid w:val="009745AC"/>
    <w:rsid w:val="00980E88"/>
    <w:rsid w:val="00995BF7"/>
    <w:rsid w:val="009A4745"/>
    <w:rsid w:val="009B3EC8"/>
    <w:rsid w:val="009C1E78"/>
    <w:rsid w:val="009E1B73"/>
    <w:rsid w:val="009F0040"/>
    <w:rsid w:val="009F5C1B"/>
    <w:rsid w:val="009F5DAD"/>
    <w:rsid w:val="00A355FD"/>
    <w:rsid w:val="00A53126"/>
    <w:rsid w:val="00A66EA6"/>
    <w:rsid w:val="00A746F3"/>
    <w:rsid w:val="00A82412"/>
    <w:rsid w:val="00AA01A6"/>
    <w:rsid w:val="00AA4174"/>
    <w:rsid w:val="00AC24E2"/>
    <w:rsid w:val="00AE0F43"/>
    <w:rsid w:val="00AE20D4"/>
    <w:rsid w:val="00AF2C77"/>
    <w:rsid w:val="00B111CD"/>
    <w:rsid w:val="00B11304"/>
    <w:rsid w:val="00B24096"/>
    <w:rsid w:val="00B523E6"/>
    <w:rsid w:val="00B55CBA"/>
    <w:rsid w:val="00B64F36"/>
    <w:rsid w:val="00B8093D"/>
    <w:rsid w:val="00B83F0B"/>
    <w:rsid w:val="00B85D99"/>
    <w:rsid w:val="00B930F5"/>
    <w:rsid w:val="00BA1F2B"/>
    <w:rsid w:val="00BA6680"/>
    <w:rsid w:val="00BC6D90"/>
    <w:rsid w:val="00BD01A4"/>
    <w:rsid w:val="00BE616A"/>
    <w:rsid w:val="00BE645C"/>
    <w:rsid w:val="00BF3DBF"/>
    <w:rsid w:val="00C1091D"/>
    <w:rsid w:val="00C16362"/>
    <w:rsid w:val="00C46411"/>
    <w:rsid w:val="00C60792"/>
    <w:rsid w:val="00C6290E"/>
    <w:rsid w:val="00C67B16"/>
    <w:rsid w:val="00C83E88"/>
    <w:rsid w:val="00CA3187"/>
    <w:rsid w:val="00CA4FB6"/>
    <w:rsid w:val="00CB4D2A"/>
    <w:rsid w:val="00CC4195"/>
    <w:rsid w:val="00CC4FBE"/>
    <w:rsid w:val="00CD2013"/>
    <w:rsid w:val="00CD51F7"/>
    <w:rsid w:val="00CD734E"/>
    <w:rsid w:val="00CE7DC5"/>
    <w:rsid w:val="00CF4E02"/>
    <w:rsid w:val="00CF4F9A"/>
    <w:rsid w:val="00D163A7"/>
    <w:rsid w:val="00D513C4"/>
    <w:rsid w:val="00D7262F"/>
    <w:rsid w:val="00DA00D9"/>
    <w:rsid w:val="00DC18AE"/>
    <w:rsid w:val="00DC4B82"/>
    <w:rsid w:val="00DE06FC"/>
    <w:rsid w:val="00DE55A6"/>
    <w:rsid w:val="00DE7A65"/>
    <w:rsid w:val="00DE7E97"/>
    <w:rsid w:val="00DE7F68"/>
    <w:rsid w:val="00E1050F"/>
    <w:rsid w:val="00E109DF"/>
    <w:rsid w:val="00E20CB0"/>
    <w:rsid w:val="00E31401"/>
    <w:rsid w:val="00E419F1"/>
    <w:rsid w:val="00E42DFC"/>
    <w:rsid w:val="00E4328C"/>
    <w:rsid w:val="00E47F68"/>
    <w:rsid w:val="00E5081B"/>
    <w:rsid w:val="00E61913"/>
    <w:rsid w:val="00E627E0"/>
    <w:rsid w:val="00E65F7A"/>
    <w:rsid w:val="00E81914"/>
    <w:rsid w:val="00E85563"/>
    <w:rsid w:val="00EA08A4"/>
    <w:rsid w:val="00EB1384"/>
    <w:rsid w:val="00EC39ED"/>
    <w:rsid w:val="00EC4504"/>
    <w:rsid w:val="00ED619F"/>
    <w:rsid w:val="00ED63AA"/>
    <w:rsid w:val="00EF1AED"/>
    <w:rsid w:val="00F20C0B"/>
    <w:rsid w:val="00F27B7F"/>
    <w:rsid w:val="00F57477"/>
    <w:rsid w:val="00F64671"/>
    <w:rsid w:val="00F6640E"/>
    <w:rsid w:val="00F7146C"/>
    <w:rsid w:val="00F81AFD"/>
    <w:rsid w:val="00F8667A"/>
    <w:rsid w:val="00F9394E"/>
    <w:rsid w:val="00FA4737"/>
    <w:rsid w:val="00FA6C49"/>
    <w:rsid w:val="00FB0674"/>
    <w:rsid w:val="00FC5CF8"/>
    <w:rsid w:val="00FC60F3"/>
    <w:rsid w:val="00FE21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E82"/>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basedOn w:val="DefaultParagraphFont"/>
    <w:uiPriority w:val="1"/>
    <w:rsid w:val="00DC18AE"/>
    <w:rPr>
      <w:rFonts w:ascii="Times New Roman" w:hAnsi="Times New Roman"/>
      <w:b/>
      <w:sz w:val="24"/>
    </w:rPr>
  </w:style>
  <w:style w:type="paragraph" w:styleId="ListParagraph">
    <w:name w:val="List Paragraph"/>
    <w:basedOn w:val="Normal"/>
    <w:uiPriority w:val="34"/>
    <w:qFormat/>
    <w:rsid w:val="005C4DB9"/>
    <w:pPr>
      <w:ind w:left="720"/>
      <w:contextualSpacing/>
    </w:pPr>
  </w:style>
  <w:style w:type="paragraph" w:styleId="BalloonText">
    <w:name w:val="Balloon Text"/>
    <w:basedOn w:val="Normal"/>
    <w:link w:val="BalloonTextChar"/>
    <w:uiPriority w:val="99"/>
    <w:semiHidden/>
    <w:unhideWhenUsed/>
    <w:rsid w:val="00BF3DB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F3DBF"/>
    <w:rPr>
      <w:rFonts w:ascii="Tahoma" w:hAnsi="Tahoma" w:cs="Tahoma"/>
      <w:sz w:val="16"/>
      <w:szCs w:val="16"/>
    </w:rPr>
  </w:style>
  <w:style w:type="paragraph" w:styleId="Header">
    <w:name w:val="header"/>
    <w:basedOn w:val="Normal"/>
    <w:link w:val="HeaderChar"/>
    <w:uiPriority w:val="99"/>
    <w:unhideWhenUsed/>
    <w:rsid w:val="009124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24F0"/>
  </w:style>
  <w:style w:type="paragraph" w:styleId="Footer">
    <w:name w:val="footer"/>
    <w:basedOn w:val="Normal"/>
    <w:link w:val="FooterChar"/>
    <w:uiPriority w:val="99"/>
    <w:unhideWhenUsed/>
    <w:rsid w:val="009124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24F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E82"/>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basedOn w:val="DefaultParagraphFont"/>
    <w:uiPriority w:val="1"/>
    <w:rsid w:val="00DC18AE"/>
    <w:rPr>
      <w:rFonts w:ascii="Times New Roman" w:hAnsi="Times New Roman"/>
      <w:b/>
      <w:sz w:val="24"/>
    </w:rPr>
  </w:style>
  <w:style w:type="paragraph" w:styleId="ListParagraph">
    <w:name w:val="List Paragraph"/>
    <w:basedOn w:val="Normal"/>
    <w:uiPriority w:val="34"/>
    <w:qFormat/>
    <w:rsid w:val="005C4DB9"/>
    <w:pPr>
      <w:ind w:left="720"/>
      <w:contextualSpacing/>
    </w:pPr>
  </w:style>
  <w:style w:type="paragraph" w:styleId="BalloonText">
    <w:name w:val="Balloon Text"/>
    <w:basedOn w:val="Normal"/>
    <w:link w:val="BalloonTextChar"/>
    <w:uiPriority w:val="99"/>
    <w:semiHidden/>
    <w:unhideWhenUsed/>
    <w:rsid w:val="00BF3DB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F3DBF"/>
    <w:rPr>
      <w:rFonts w:ascii="Tahoma" w:hAnsi="Tahoma" w:cs="Tahoma"/>
      <w:sz w:val="16"/>
      <w:szCs w:val="16"/>
    </w:rPr>
  </w:style>
  <w:style w:type="paragraph" w:styleId="Header">
    <w:name w:val="header"/>
    <w:basedOn w:val="Normal"/>
    <w:link w:val="HeaderChar"/>
    <w:uiPriority w:val="99"/>
    <w:unhideWhenUsed/>
    <w:rsid w:val="009124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24F0"/>
  </w:style>
  <w:style w:type="paragraph" w:styleId="Footer">
    <w:name w:val="footer"/>
    <w:basedOn w:val="Normal"/>
    <w:link w:val="FooterChar"/>
    <w:uiPriority w:val="99"/>
    <w:unhideWhenUsed/>
    <w:rsid w:val="009124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24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297</Words>
  <Characters>1698</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1992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2014-03-31T21:45:00Z</dcterms:created>
  <dcterms:modified xsi:type="dcterms:W3CDTF">2014-06-16T22:45:00Z</dcterms:modified>
</cp:coreProperties>
</file>