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DEE" w:rsidRDefault="00FB7DEE" w:rsidP="00FB7DEE">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FB7DEE" w:rsidRDefault="00FB7DEE" w:rsidP="00FB7DEE">
      <w:pPr>
        <w:spacing w:after="0" w:line="240" w:lineRule="auto"/>
        <w:jc w:val="both"/>
        <w:rPr>
          <w:rFonts w:ascii="Times New Roman" w:eastAsia="Arial" w:hAnsi="Times New Roman"/>
          <w:sz w:val="26"/>
          <w:szCs w:val="26"/>
        </w:rPr>
      </w:pPr>
    </w:p>
    <w:p w:rsidR="00FB7DEE" w:rsidRDefault="00FB7DEE" w:rsidP="00FB7DEE">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26 U.S.C. </w:t>
      </w:r>
      <w:r>
        <w:rPr>
          <w:rFonts w:ascii="Times New Roman" w:eastAsia="Arial" w:hAnsi="Times New Roman" w:cs="Times New Roman"/>
          <w:sz w:val="26"/>
          <w:szCs w:val="26"/>
        </w:rPr>
        <w:t>§</w:t>
      </w:r>
      <w:r>
        <w:rPr>
          <w:rFonts w:ascii="Times New Roman" w:eastAsia="Arial" w:hAnsi="Times New Roman"/>
          <w:sz w:val="26"/>
          <w:szCs w:val="26"/>
        </w:rPr>
        <w:t xml:space="preserve"> 7206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FB7DEE" w:rsidRDefault="00FB7DEE" w:rsidP="00FB7DEE">
      <w:pPr>
        <w:spacing w:after="0" w:line="240" w:lineRule="auto"/>
        <w:jc w:val="both"/>
        <w:rPr>
          <w:rFonts w:ascii="Times New Roman" w:eastAsia="Arial" w:hAnsi="Times New Roman"/>
          <w:sz w:val="26"/>
          <w:szCs w:val="26"/>
        </w:rPr>
      </w:pPr>
    </w:p>
    <w:p w:rsidR="00FB7DEE" w:rsidRDefault="00FB7DEE" w:rsidP="003A40C2">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[Any person who] [w]</w:t>
      </w:r>
      <w:proofErr w:type="spellStart"/>
      <w:r>
        <w:rPr>
          <w:rFonts w:ascii="Times New Roman" w:eastAsia="Arial" w:hAnsi="Times New Roman"/>
          <w:sz w:val="26"/>
          <w:szCs w:val="26"/>
        </w:rPr>
        <w:t>illfully</w:t>
      </w:r>
      <w:proofErr w:type="spellEnd"/>
      <w:r>
        <w:rPr>
          <w:rFonts w:ascii="Times New Roman" w:eastAsia="Arial" w:hAnsi="Times New Roman"/>
          <w:sz w:val="26"/>
          <w:szCs w:val="26"/>
        </w:rPr>
        <w:t xml:space="preserve"> aids or assists in, or procures, counsels, or advises the preparation or presentation under, or in connection with any matter arising under the Internal Revenue laws, of a return, affidavit, claim, or other document, which is fraudulent or is false as to any material matter, whether or not such falsity or fraud is within the knowledge or consent of the person authorized or required to present such return, affidavit, claim, or document [shall be guilty of an offense against the United States].</w:t>
      </w:r>
    </w:p>
    <w:p w:rsidR="00FB7DEE" w:rsidRDefault="00FB7DEE" w:rsidP="00FB7DEE">
      <w:pPr>
        <w:spacing w:after="0" w:line="240" w:lineRule="auto"/>
        <w:jc w:val="both"/>
        <w:rPr>
          <w:rFonts w:ascii="Times New Roman" w:eastAsia="Arial" w:hAnsi="Times New Roman" w:cs="Times New Roman"/>
          <w:sz w:val="26"/>
          <w:szCs w:val="26"/>
        </w:rPr>
      </w:pPr>
    </w:p>
    <w:p w:rsidR="00FB7DEE" w:rsidRDefault="00FB7DEE" w:rsidP="003A40C2">
      <w:pPr>
        <w:spacing w:after="0" w:line="240" w:lineRule="auto"/>
        <w:ind w:left="2131" w:hanging="2131"/>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Three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years imprisonment and $250,000 fine (or $500,000 in the case of a corporation). See 26 U.S.C. § 7206 and 18 U.S.C. § 3571.</w:t>
      </w:r>
    </w:p>
    <w:p w:rsidR="00FB7DEE" w:rsidRDefault="00FB7DEE" w:rsidP="00FB7DEE">
      <w:pPr>
        <w:spacing w:after="0" w:line="240" w:lineRule="auto"/>
        <w:jc w:val="both"/>
        <w:rPr>
          <w:rFonts w:ascii="Times New Roman" w:eastAsia="Arial" w:hAnsi="Times New Roman" w:cs="Times New Roman"/>
          <w:sz w:val="26"/>
          <w:szCs w:val="26"/>
        </w:rPr>
      </w:pPr>
    </w:p>
    <w:p w:rsidR="00FB7DEE" w:rsidRDefault="00FB7DEE" w:rsidP="00FB7DEE">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Section 7206</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requires willfulness. A willful violation of § 7206</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has been defined as the voluntary, intentional violation </w:t>
      </w:r>
      <w:bookmarkStart w:id="0" w:name="_GoBack"/>
      <w:bookmarkEnd w:id="0"/>
      <w:r>
        <w:rPr>
          <w:rFonts w:ascii="Times New Roman" w:eastAsia="Arial" w:hAnsi="Times New Roman" w:cs="Times New Roman"/>
          <w:sz w:val="26"/>
          <w:szCs w:val="26"/>
        </w:rPr>
        <w:t>of a known legal duty. Since this instruction incorporates this definition of willfulness in its elements, the committee does not believe that it is necessary to also include Basic Instruction 9.1B for this offense.</w:t>
      </w:r>
    </w:p>
    <w:p w:rsidR="00FB7DEE" w:rsidRDefault="00FB7DEE" w:rsidP="00FB7DEE">
      <w:pPr>
        <w:spacing w:after="0" w:line="240" w:lineRule="auto"/>
        <w:jc w:val="both"/>
        <w:rPr>
          <w:rFonts w:ascii="Times New Roman" w:eastAsia="Arial" w:hAnsi="Times New Roman" w:cs="Times New Roman"/>
          <w:sz w:val="26"/>
          <w:szCs w:val="26"/>
        </w:rPr>
      </w:pPr>
    </w:p>
    <w:p w:rsidR="00725167" w:rsidRPr="00FB7DEE" w:rsidRDefault="00FB7DEE" w:rsidP="00FB7DEE">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issue of “materiality” is for the jury, not the court. </w:t>
      </w:r>
      <w:proofErr w:type="gramStart"/>
      <w:r w:rsidRPr="00913592">
        <w:rPr>
          <w:rFonts w:ascii="Times New Roman" w:eastAsia="Arial" w:hAnsi="Times New Roman" w:cs="Times New Roman"/>
          <w:i/>
          <w:sz w:val="26"/>
          <w:szCs w:val="26"/>
        </w:rPr>
        <w:t xml:space="preserve">United States v. </w:t>
      </w:r>
      <w:proofErr w:type="spellStart"/>
      <w:r w:rsidRPr="00913592">
        <w:rPr>
          <w:rFonts w:ascii="Times New Roman" w:eastAsia="Arial" w:hAnsi="Times New Roman" w:cs="Times New Roman"/>
          <w:i/>
          <w:sz w:val="26"/>
          <w:szCs w:val="26"/>
        </w:rPr>
        <w:t>Gaudin</w:t>
      </w:r>
      <w:proofErr w:type="spellEnd"/>
      <w:r>
        <w:rPr>
          <w:rFonts w:ascii="Times New Roman" w:eastAsia="Arial" w:hAnsi="Times New Roman" w:cs="Times New Roman"/>
          <w:sz w:val="26"/>
          <w:szCs w:val="26"/>
        </w:rPr>
        <w:t>, 515 U.S. 506, 115 S. Ct. 2310 (1995).</w:t>
      </w:r>
      <w:proofErr w:type="gramEnd"/>
    </w:p>
    <w:sectPr w:rsidR="00725167" w:rsidRPr="00FB7D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5A2" w:rsidRDefault="00DB25A2" w:rsidP="00DB25A2">
      <w:pPr>
        <w:spacing w:after="0" w:line="240" w:lineRule="auto"/>
      </w:pPr>
      <w:r>
        <w:separator/>
      </w:r>
    </w:p>
  </w:endnote>
  <w:endnote w:type="continuationSeparator" w:id="0">
    <w:p w:rsidR="00DB25A2" w:rsidRDefault="00DB25A2" w:rsidP="00DB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5A2" w:rsidRDefault="00DB25A2" w:rsidP="00DB25A2">
      <w:pPr>
        <w:spacing w:after="0" w:line="240" w:lineRule="auto"/>
      </w:pPr>
      <w:r>
        <w:separator/>
      </w:r>
    </w:p>
  </w:footnote>
  <w:footnote w:type="continuationSeparator" w:id="0">
    <w:p w:rsidR="00DB25A2" w:rsidRDefault="00DB25A2" w:rsidP="00DB25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77C3"/>
    <w:rsid w:val="00212F99"/>
    <w:rsid w:val="002161E7"/>
    <w:rsid w:val="002329BF"/>
    <w:rsid w:val="00233997"/>
    <w:rsid w:val="00236275"/>
    <w:rsid w:val="002455F2"/>
    <w:rsid w:val="00245EF2"/>
    <w:rsid w:val="00246533"/>
    <w:rsid w:val="00260095"/>
    <w:rsid w:val="002604B9"/>
    <w:rsid w:val="00290544"/>
    <w:rsid w:val="002B6595"/>
    <w:rsid w:val="002D2202"/>
    <w:rsid w:val="002E24B1"/>
    <w:rsid w:val="003067A0"/>
    <w:rsid w:val="00314335"/>
    <w:rsid w:val="00321868"/>
    <w:rsid w:val="00367FCA"/>
    <w:rsid w:val="00372806"/>
    <w:rsid w:val="003A40C2"/>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256F"/>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D2D"/>
    <w:rsid w:val="00913592"/>
    <w:rsid w:val="0091750A"/>
    <w:rsid w:val="009458BA"/>
    <w:rsid w:val="00970D47"/>
    <w:rsid w:val="009745AC"/>
    <w:rsid w:val="00980E88"/>
    <w:rsid w:val="00995BF7"/>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16362"/>
    <w:rsid w:val="00C26C18"/>
    <w:rsid w:val="00C46411"/>
    <w:rsid w:val="00C60792"/>
    <w:rsid w:val="00C6290E"/>
    <w:rsid w:val="00C67B16"/>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B25A2"/>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DB2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A2"/>
  </w:style>
  <w:style w:type="paragraph" w:styleId="Footer">
    <w:name w:val="footer"/>
    <w:basedOn w:val="Normal"/>
    <w:link w:val="FooterChar"/>
    <w:uiPriority w:val="99"/>
    <w:unhideWhenUsed/>
    <w:rsid w:val="00DB2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DB2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A2"/>
  </w:style>
  <w:style w:type="paragraph" w:styleId="Footer">
    <w:name w:val="footer"/>
    <w:basedOn w:val="Normal"/>
    <w:link w:val="FooterChar"/>
    <w:uiPriority w:val="99"/>
    <w:unhideWhenUsed/>
    <w:rsid w:val="00DB2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2014-03-31T21:43:00Z</dcterms:created>
  <dcterms:modified xsi:type="dcterms:W3CDTF">2014-06-16T22:41:00Z</dcterms:modified>
</cp:coreProperties>
</file>