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57F933" w14:textId="44F012E5" w:rsidR="000719D4" w:rsidRPr="000719D4" w:rsidRDefault="000719D4" w:rsidP="000719D4">
      <w:pPr>
        <w:spacing w:line="240" w:lineRule="auto"/>
        <w:jc w:val="both"/>
        <w:rPr>
          <w:rFonts w:ascii="Times New Roman" w:eastAsia="Arial" w:hAnsi="Times New Roman"/>
          <w:sz w:val="26"/>
          <w:szCs w:val="26"/>
        </w:rPr>
      </w:pPr>
      <w:r>
        <w:rPr>
          <w:rFonts w:ascii="Times New Roman" w:eastAsia="Arial" w:hAnsi="Times New Roman"/>
          <w:b/>
          <w:sz w:val="26"/>
          <w:szCs w:val="26"/>
          <w:u w:val="single"/>
        </w:rPr>
        <w:t>ANNOTATIONS AND COMMENTS</w:t>
      </w:r>
    </w:p>
    <w:p w14:paraId="3E065E6A" w14:textId="5EB52EE5" w:rsidR="000719D4" w:rsidRPr="000719D4" w:rsidRDefault="000719D4" w:rsidP="000719D4">
      <w:pPr>
        <w:spacing w:line="240" w:lineRule="auto"/>
        <w:ind w:left="360" w:right="360"/>
        <w:jc w:val="both"/>
        <w:rPr>
          <w:rFonts w:ascii="Times New Roman" w:eastAsia="Arial" w:hAnsi="Times New Roman"/>
          <w:sz w:val="26"/>
          <w:szCs w:val="26"/>
        </w:rPr>
      </w:pPr>
      <w:r>
        <w:rPr>
          <w:rFonts w:ascii="Times New Roman" w:eastAsia="Arial" w:hAnsi="Times New Roman"/>
          <w:sz w:val="26"/>
          <w:szCs w:val="26"/>
        </w:rPr>
        <w:t>31 U.S. C. § 5313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14:paraId="3E1521D2" w14:textId="3113C68F" w:rsidR="000719D4" w:rsidRPr="000719D4" w:rsidRDefault="000719D4" w:rsidP="000719D4">
      <w:pPr>
        <w:spacing w:line="240" w:lineRule="auto"/>
        <w:ind w:left="720" w:right="72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When a domestic financial institution is involved in a transaction for the payment, receipt, or transfer of United States coins or currency (or other monetary instruments the Secretary of the Treasury prescribes), in an amount, denomination, or amount and denomination, or under circumstances the Secretary prescribes by regulation, the institution and any other participant in the transaction the Secretary may prescribe shall file a report on the transaction at the time and in the way the Secretary prescribes. A participant acting for another person shall make the report as the agent or bailee of the person and identify the person for whom the transaction is being made.</w:t>
      </w:r>
    </w:p>
    <w:p w14:paraId="01ED1D76" w14:textId="67D4E3F3" w:rsidR="000719D4" w:rsidRPr="000719D4" w:rsidRDefault="000719D4" w:rsidP="000719D4">
      <w:pPr>
        <w:spacing w:line="240" w:lineRule="auto"/>
        <w:ind w:left="360" w:right="360"/>
        <w:jc w:val="both"/>
        <w:rPr>
          <w:rFonts w:ascii="Times New Roman" w:eastAsia="Arial" w:hAnsi="Times New Roman"/>
          <w:sz w:val="26"/>
          <w:szCs w:val="26"/>
        </w:rPr>
      </w:pPr>
      <w:r>
        <w:rPr>
          <w:rFonts w:ascii="Times New Roman" w:eastAsia="Arial" w:hAnsi="Times New Roman"/>
          <w:sz w:val="26"/>
          <w:szCs w:val="26"/>
        </w:rPr>
        <w:t>31 U.S.C. § 5324</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 </w:instrText>
      </w:r>
      <w:r>
        <w:rPr>
          <w:rFonts w:ascii="Times New Roman" w:eastAsia="Arial" w:hAnsi="Times New Roman"/>
          <w:sz w:val="26"/>
          <w:szCs w:val="26"/>
        </w:rPr>
        <w:fldChar w:fldCharType="end"/>
      </w:r>
      <w:r>
        <w:rPr>
          <w:rFonts w:ascii="Times New Roman" w:eastAsia="Arial" w:hAnsi="Times New Roman"/>
          <w:sz w:val="26"/>
          <w:szCs w:val="26"/>
        </w:rPr>
        <w:t xml:space="preserve"> and (d)</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14:paraId="008FF397" w14:textId="77777777" w:rsidR="000719D4" w:rsidRDefault="000719D4" w:rsidP="000719D4">
      <w:pPr>
        <w:spacing w:line="240" w:lineRule="auto"/>
        <w:ind w:left="720" w:right="72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Domestic coin and currency transactions involving financial institutions. - - No person shall for the purpose of evading the reporting requirements of section 5313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or 5325 or any regulation prescribed under any such section - -</w:t>
      </w:r>
    </w:p>
    <w:p w14:paraId="2D80926B" w14:textId="77777777" w:rsidR="000719D4" w:rsidRDefault="000719D4" w:rsidP="000719D4">
      <w:pPr>
        <w:spacing w:before="120" w:line="240" w:lineRule="auto"/>
        <w:ind w:left="360" w:right="360"/>
        <w:jc w:val="center"/>
        <w:rPr>
          <w:rFonts w:ascii="Times New Roman" w:eastAsia="Arial" w:hAnsi="Times New Roman" w:cs="Times New Roman"/>
          <w:sz w:val="26"/>
          <w:szCs w:val="26"/>
        </w:rPr>
      </w:pPr>
      <w:r>
        <w:rPr>
          <w:rFonts w:ascii="Times New Roman" w:eastAsia="Arial" w:hAnsi="Times New Roman" w:cs="Times New Roman"/>
          <w:sz w:val="26"/>
          <w:szCs w:val="26"/>
        </w:rPr>
        <w:t>*  *  *  *  *  *</w:t>
      </w:r>
    </w:p>
    <w:p w14:paraId="387DE3F0" w14:textId="77777777" w:rsidR="000719D4" w:rsidRDefault="000719D4" w:rsidP="000719D4">
      <w:pPr>
        <w:spacing w:line="240" w:lineRule="auto"/>
        <w:ind w:left="1080" w:right="108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 </w:instrText>
      </w:r>
      <w:r>
        <w:rPr>
          <w:rFonts w:ascii="Times New Roman" w:eastAsia="Arial" w:hAnsi="Times New Roman"/>
          <w:sz w:val="26"/>
          <w:szCs w:val="26"/>
        </w:rPr>
        <w:fldChar w:fldCharType="end"/>
      </w:r>
      <w:r>
        <w:rPr>
          <w:rFonts w:ascii="Times New Roman" w:eastAsia="Arial" w:hAnsi="Times New Roman"/>
          <w:sz w:val="26"/>
          <w:szCs w:val="26"/>
        </w:rPr>
        <w:t xml:space="preserve"> structure or assist in structuring, or attempt to structure or assist in structuring, any transaction with one or more domestic financial institutions.</w:t>
      </w:r>
    </w:p>
    <w:p w14:paraId="509E4969" w14:textId="77777777" w:rsidR="000719D4" w:rsidRDefault="000719D4" w:rsidP="000719D4">
      <w:pPr>
        <w:spacing w:before="120" w:line="240" w:lineRule="auto"/>
        <w:ind w:left="360" w:right="360"/>
        <w:jc w:val="center"/>
        <w:rPr>
          <w:rFonts w:ascii="Times New Roman" w:eastAsia="Arial" w:hAnsi="Times New Roman" w:cs="Times New Roman"/>
          <w:sz w:val="26"/>
          <w:szCs w:val="26"/>
        </w:rPr>
      </w:pPr>
      <w:r>
        <w:rPr>
          <w:rFonts w:ascii="Times New Roman" w:eastAsia="Arial" w:hAnsi="Times New Roman" w:cs="Times New Roman"/>
          <w:sz w:val="26"/>
          <w:szCs w:val="26"/>
        </w:rPr>
        <w:t>*  *  *  *  *  *</w:t>
      </w:r>
    </w:p>
    <w:p w14:paraId="55967C69" w14:textId="732B0D9E" w:rsidR="000719D4" w:rsidRPr="000719D4" w:rsidRDefault="000719D4" w:rsidP="000719D4">
      <w:pPr>
        <w:spacing w:line="240" w:lineRule="auto"/>
        <w:ind w:left="720" w:right="720" w:firstLine="360"/>
        <w:jc w:val="both"/>
        <w:rPr>
          <w:rFonts w:ascii="Times New Roman" w:eastAsia="Arial" w:hAnsi="Times New Roman"/>
          <w:sz w:val="26"/>
          <w:szCs w:val="26"/>
        </w:rPr>
      </w:pPr>
      <w:r>
        <w:rPr>
          <w:rFonts w:ascii="Times New Roman" w:eastAsia="Arial" w:hAnsi="Times New Roman"/>
          <w:sz w:val="26"/>
          <w:szCs w:val="26"/>
        </w:rPr>
        <w:t>(d) Criminal penalty. - -</w:t>
      </w:r>
    </w:p>
    <w:p w14:paraId="05E155A4" w14:textId="699F0126" w:rsidR="000719D4" w:rsidRPr="000719D4" w:rsidRDefault="000719D4" w:rsidP="000719D4">
      <w:pPr>
        <w:spacing w:line="240" w:lineRule="auto"/>
        <w:ind w:left="1080" w:right="108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In general. - - Whoever violates this section shall be fined in accordance with title 18 United States Code, imprisoned for not more than 5 years, or both.</w:t>
      </w:r>
    </w:p>
    <w:p w14:paraId="663D8255" w14:textId="408C8389" w:rsidR="000719D4" w:rsidRPr="000719D4" w:rsidRDefault="000719D4" w:rsidP="000719D4">
      <w:pPr>
        <w:spacing w:line="240" w:lineRule="auto"/>
        <w:ind w:left="1080" w:right="108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Enhanced penalty for aggravated cases. - - Whoever violates this section while violating another law of the United States </w:t>
      </w:r>
      <w:r w:rsidRPr="008D7C27">
        <w:rPr>
          <w:rFonts w:ascii="Times New Roman" w:eastAsia="Arial" w:hAnsi="Times New Roman"/>
          <w:sz w:val="26"/>
          <w:szCs w:val="26"/>
        </w:rPr>
        <w:t>or as part of a pattern of any illegal activity involving more than $100,000 in a 12-month period shall be</w:t>
      </w:r>
      <w:r>
        <w:rPr>
          <w:rFonts w:ascii="Times New Roman" w:eastAsia="Arial" w:hAnsi="Times New Roman"/>
          <w:sz w:val="26"/>
          <w:szCs w:val="26"/>
        </w:rPr>
        <w:t xml:space="preserve"> shall be fined twice the amount provided in subsection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2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 </w:instrText>
      </w:r>
      <w:r>
        <w:rPr>
          <w:rFonts w:ascii="Times New Roman" w:eastAsia="Arial" w:hAnsi="Times New Roman"/>
          <w:sz w:val="26"/>
          <w:szCs w:val="26"/>
        </w:rPr>
        <w:fldChar w:fldCharType="end"/>
      </w:r>
      <w:r>
        <w:rPr>
          <w:rFonts w:ascii="Times New Roman" w:eastAsia="Arial" w:hAnsi="Times New Roman"/>
          <w:sz w:val="26"/>
          <w:szCs w:val="26"/>
        </w:rPr>
        <w:t xml:space="preserve"> or (c)(3)</w:t>
      </w:r>
      <w:r w:rsidDel="008D7C27">
        <w:t xml:space="preserve"> </w:t>
      </w:r>
      <w:r>
        <w:rPr>
          <w:rFonts w:ascii="Times New Roman" w:eastAsia="Arial" w:hAnsi="Times New Roman"/>
          <w:sz w:val="26"/>
          <w:szCs w:val="26"/>
        </w:rPr>
        <w:t>(as the case may be) of section 3571 of title 18, United States Code, imprisoned for not more than 10 years, or both</w:t>
      </w:r>
      <w:r>
        <w:rPr>
          <w:rFonts w:ascii="Times New Roman" w:eastAsia="Arial" w:hAnsi="Times New Roman"/>
          <w:sz w:val="26"/>
          <w:szCs w:val="26"/>
        </w:rPr>
        <w:t>.</w:t>
      </w:r>
    </w:p>
    <w:p w14:paraId="6EF9BD9F" w14:textId="13FBFB9B" w:rsidR="000719D4" w:rsidRPr="000719D4" w:rsidRDefault="000719D4" w:rsidP="000719D4">
      <w:pPr>
        <w:spacing w:line="240" w:lineRule="auto"/>
        <w:ind w:firstLine="708"/>
        <w:jc w:val="both"/>
        <w:rPr>
          <w:rFonts w:ascii="Times New Roman" w:eastAsia="Arial" w:hAnsi="Times New Roman"/>
          <w:sz w:val="26"/>
          <w:szCs w:val="26"/>
        </w:rPr>
      </w:pPr>
      <w:r w:rsidRPr="009E0223">
        <w:rPr>
          <w:rFonts w:ascii="Times New Roman" w:eastAsia="Arial" w:hAnsi="Times New Roman"/>
          <w:sz w:val="26"/>
          <w:szCs w:val="26"/>
        </w:rPr>
        <w:t xml:space="preserve">If the indictment alleges one of the sentence-enhancing circumstances listed in 31 U.S.C. § 5324(d)(2), the instruction should be modified </w:t>
      </w:r>
      <w:proofErr w:type="gramStart"/>
      <w:r w:rsidRPr="009E0223">
        <w:rPr>
          <w:rFonts w:ascii="Times New Roman" w:eastAsia="Arial" w:hAnsi="Times New Roman"/>
          <w:sz w:val="26"/>
          <w:szCs w:val="26"/>
        </w:rPr>
        <w:t>in light of</w:t>
      </w:r>
      <w:proofErr w:type="gramEnd"/>
      <w:r w:rsidRPr="009E0223">
        <w:rPr>
          <w:rFonts w:ascii="Times New Roman" w:eastAsia="Arial" w:hAnsi="Times New Roman"/>
          <w:sz w:val="26"/>
          <w:szCs w:val="26"/>
        </w:rPr>
        <w:t xml:space="preserve"> </w:t>
      </w:r>
      <w:proofErr w:type="spellStart"/>
      <w:r w:rsidRPr="009E0223">
        <w:rPr>
          <w:rFonts w:ascii="Times New Roman" w:eastAsia="Arial" w:hAnsi="Times New Roman"/>
          <w:i/>
          <w:iCs/>
          <w:sz w:val="26"/>
          <w:szCs w:val="26"/>
        </w:rPr>
        <w:t>Apprendi</w:t>
      </w:r>
      <w:proofErr w:type="spellEnd"/>
      <w:r w:rsidRPr="009E0223">
        <w:rPr>
          <w:rFonts w:ascii="Times New Roman" w:eastAsia="Arial" w:hAnsi="Times New Roman"/>
          <w:sz w:val="26"/>
          <w:szCs w:val="26"/>
        </w:rPr>
        <w:t xml:space="preserve"> to submit the </w:t>
      </w:r>
      <w:r w:rsidRPr="009E0223">
        <w:rPr>
          <w:rFonts w:ascii="Times New Roman" w:eastAsia="Arial" w:hAnsi="Times New Roman"/>
          <w:sz w:val="26"/>
          <w:szCs w:val="26"/>
        </w:rPr>
        <w:lastRenderedPageBreak/>
        <w:t xml:space="preserve">issue to the jury.  </w:t>
      </w:r>
      <w:r w:rsidRPr="009E0223">
        <w:rPr>
          <w:rFonts w:ascii="Times New Roman" w:eastAsia="Arial" w:hAnsi="Times New Roman"/>
          <w:i/>
          <w:iCs/>
          <w:sz w:val="26"/>
          <w:szCs w:val="26"/>
        </w:rPr>
        <w:t xml:space="preserve">See United States v. </w:t>
      </w:r>
      <w:proofErr w:type="spellStart"/>
      <w:r w:rsidRPr="009E0223">
        <w:rPr>
          <w:rFonts w:ascii="Times New Roman" w:eastAsia="Arial" w:hAnsi="Times New Roman"/>
          <w:i/>
          <w:iCs/>
          <w:sz w:val="26"/>
          <w:szCs w:val="26"/>
        </w:rPr>
        <w:t>Aunspaugh</w:t>
      </w:r>
      <w:proofErr w:type="spellEnd"/>
      <w:r w:rsidRPr="009E0223">
        <w:rPr>
          <w:rFonts w:ascii="Times New Roman" w:eastAsia="Arial" w:hAnsi="Times New Roman"/>
          <w:sz w:val="26"/>
          <w:szCs w:val="26"/>
        </w:rPr>
        <w:t>, 792 F.3d 1302, 1311-12 (11</w:t>
      </w:r>
      <w:r w:rsidRPr="00347580">
        <w:rPr>
          <w:rFonts w:ascii="Times New Roman" w:eastAsia="Arial" w:hAnsi="Times New Roman"/>
          <w:sz w:val="26"/>
          <w:szCs w:val="26"/>
          <w:vertAlign w:val="superscript"/>
        </w:rPr>
        <w:t>th</w:t>
      </w:r>
      <w:r w:rsidRPr="009E0223">
        <w:rPr>
          <w:rFonts w:ascii="Times New Roman" w:eastAsia="Arial" w:hAnsi="Times New Roman"/>
          <w:sz w:val="26"/>
          <w:szCs w:val="26"/>
        </w:rPr>
        <w:t xml:space="preserve"> Cir. 2015).  A special verdict form, </w:t>
      </w:r>
      <w:proofErr w:type="gramStart"/>
      <w:r w:rsidRPr="009E0223">
        <w:rPr>
          <w:rFonts w:ascii="Times New Roman" w:eastAsia="Arial" w:hAnsi="Times New Roman"/>
          <w:sz w:val="26"/>
          <w:szCs w:val="26"/>
        </w:rPr>
        <w:t>similar to</w:t>
      </w:r>
      <w:proofErr w:type="gramEnd"/>
      <w:r w:rsidRPr="009E0223">
        <w:rPr>
          <w:rFonts w:ascii="Times New Roman" w:eastAsia="Arial" w:hAnsi="Times New Roman"/>
          <w:sz w:val="26"/>
          <w:szCs w:val="26"/>
        </w:rPr>
        <w:t xml:space="preserve"> those used in the drug offense instructions (e.g., O98), may be appropriate.</w:t>
      </w:r>
    </w:p>
    <w:p w14:paraId="7DEC7BFD" w14:textId="77777777" w:rsidR="000719D4" w:rsidRPr="00D137D3" w:rsidRDefault="000719D4" w:rsidP="000719D4">
      <w:pPr>
        <w:spacing w:line="240" w:lineRule="auto"/>
        <w:ind w:firstLine="708"/>
        <w:jc w:val="both"/>
        <w:rPr>
          <w:rFonts w:ascii="Times New Roman" w:eastAsia="Arial" w:hAnsi="Times New Roman"/>
          <w:sz w:val="26"/>
          <w:szCs w:val="26"/>
        </w:rPr>
      </w:pPr>
      <w:r>
        <w:rPr>
          <w:rFonts w:ascii="Times New Roman" w:eastAsia="Arial" w:hAnsi="Times New Roman"/>
          <w:sz w:val="26"/>
          <w:szCs w:val="26"/>
        </w:rPr>
        <w:t xml:space="preserve">In </w:t>
      </w:r>
      <w:proofErr w:type="spellStart"/>
      <w:r w:rsidRPr="00682F80">
        <w:rPr>
          <w:rFonts w:ascii="Times New Roman" w:eastAsia="Arial" w:hAnsi="Times New Roman"/>
          <w:i/>
          <w:sz w:val="26"/>
          <w:szCs w:val="26"/>
        </w:rPr>
        <w:t>Ratzlaf</w:t>
      </w:r>
      <w:proofErr w:type="spellEnd"/>
      <w:r w:rsidRPr="00682F80">
        <w:rPr>
          <w:rFonts w:ascii="Times New Roman" w:eastAsia="Arial" w:hAnsi="Times New Roman"/>
          <w:i/>
          <w:sz w:val="26"/>
          <w:szCs w:val="26"/>
        </w:rPr>
        <w:t xml:space="preserve"> v. United States</w:t>
      </w:r>
      <w:r>
        <w:rPr>
          <w:rFonts w:ascii="Times New Roman" w:eastAsia="Arial" w:hAnsi="Times New Roman"/>
          <w:sz w:val="26"/>
          <w:szCs w:val="26"/>
        </w:rPr>
        <w:t xml:space="preserve">, 510 U.S. 135, 114 S. Ct. 655, 126 L. Ed. 2d 615 (1994), the Court held that the Government must prove that the Defendant knew that the structuring was unlawful, but Congress then amended § 5324, eliminating the word “willfully” from the criminal penalty provision. Thus, willfulness is no longer an element of the offense. </w:t>
      </w:r>
      <w:r w:rsidRPr="00682F80">
        <w:rPr>
          <w:rFonts w:ascii="Times New Roman" w:eastAsia="Arial" w:hAnsi="Times New Roman"/>
          <w:i/>
          <w:sz w:val="26"/>
          <w:szCs w:val="26"/>
        </w:rPr>
        <w:t>See Blakely v. United States</w:t>
      </w:r>
      <w:r>
        <w:rPr>
          <w:rFonts w:ascii="Times New Roman" w:eastAsia="Arial" w:hAnsi="Times New Roman"/>
          <w:sz w:val="26"/>
          <w:szCs w:val="26"/>
        </w:rPr>
        <w:t>, 276 F.3d 853, 875 n.10 (6</w:t>
      </w:r>
      <w:r w:rsidRPr="001B2BC9">
        <w:rPr>
          <w:rFonts w:ascii="Times New Roman" w:eastAsia="Arial" w:hAnsi="Times New Roman"/>
          <w:sz w:val="26"/>
          <w:szCs w:val="26"/>
          <w:vertAlign w:val="superscript"/>
        </w:rPr>
        <w:t>th</w:t>
      </w:r>
      <w:r>
        <w:rPr>
          <w:rFonts w:ascii="Times New Roman" w:eastAsia="Arial" w:hAnsi="Times New Roman"/>
          <w:sz w:val="26"/>
          <w:szCs w:val="26"/>
        </w:rPr>
        <w:t xml:space="preserve"> Cir. 2002).</w:t>
      </w:r>
    </w:p>
    <w:p w14:paraId="6979F959" w14:textId="77777777" w:rsidR="00010C3F" w:rsidRDefault="00010C3F" w:rsidP="000719D4">
      <w:pPr>
        <w:spacing w:line="240" w:lineRule="auto"/>
      </w:pPr>
    </w:p>
    <w:sectPr w:rsidR="00010C3F" w:rsidSect="009A5202">
      <w:headerReference w:type="even" r:id="rId5"/>
      <w:headerReference w:type="default" r:id="rId6"/>
      <w:footerReference w:type="even" r:id="rId7"/>
      <w:footerReference w:type="default" r:id="rId8"/>
      <w:headerReference w:type="first" r:id="rId9"/>
      <w:footerReference w:type="first" r:id="rId10"/>
      <w:pgSz w:w="12240" w:h="15840" w:code="1"/>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60CB9" w14:textId="77777777" w:rsidR="00BE2FE1" w:rsidRDefault="000719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E5920" w14:textId="77777777" w:rsidR="006D1D84" w:rsidRDefault="000719D4">
    <w:pPr>
      <w:jc w:val="center"/>
      <w:rPr>
        <w:rFonts w:ascii="Times New Roman" w:hAnsi="Times New Roman" w:cs="Times New Roman"/>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30E1E" w14:textId="77777777" w:rsidR="00BE2FE1" w:rsidRDefault="000719D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D833B" w14:textId="77777777" w:rsidR="00BE2FE1" w:rsidRDefault="000719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4584" w14:textId="77777777" w:rsidR="00BE2FE1" w:rsidRDefault="000719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A827FA" w14:textId="77777777" w:rsidR="00BE2FE1" w:rsidRDefault="000719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9D4"/>
    <w:rsid w:val="00010C3F"/>
    <w:rsid w:val="000719D4"/>
    <w:rsid w:val="002240A3"/>
    <w:rsid w:val="00717C71"/>
    <w:rsid w:val="007D1FD3"/>
    <w:rsid w:val="00C17BAF"/>
    <w:rsid w:val="00D82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F1547"/>
  <w15:chartTrackingRefBased/>
  <w15:docId w15:val="{BF1FF301-CC1C-4AAA-B170-54C16787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sto MT" w:eastAsiaTheme="minorHAnsi" w:hAnsi="Calisto MT"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9D4"/>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rderBody">
    <w:name w:val="Order Body"/>
    <w:basedOn w:val="Normal"/>
    <w:link w:val="OrderBodyChar"/>
    <w:qFormat/>
    <w:rsid w:val="00D82C17"/>
    <w:pPr>
      <w:spacing w:after="0" w:line="480" w:lineRule="auto"/>
      <w:ind w:firstLine="720"/>
      <w:jc w:val="both"/>
    </w:pPr>
    <w:rPr>
      <w:rFonts w:ascii="Calisto MT" w:hAnsi="Calisto MT" w:cs="Times New Roman"/>
      <w:sz w:val="26"/>
      <w:szCs w:val="24"/>
      <w:lang w:val="en-CA"/>
    </w:rPr>
  </w:style>
  <w:style w:type="character" w:customStyle="1" w:styleId="OrderBodyChar">
    <w:name w:val="Order Body Char"/>
    <w:basedOn w:val="DefaultParagraphFont"/>
    <w:link w:val="OrderBody"/>
    <w:locked/>
    <w:rsid w:val="00D82C17"/>
    <w:rPr>
      <w:szCs w:val="24"/>
      <w:lang w:val="en-CA"/>
    </w:rPr>
  </w:style>
  <w:style w:type="paragraph" w:styleId="Header">
    <w:name w:val="header"/>
    <w:basedOn w:val="Normal"/>
    <w:link w:val="HeaderChar"/>
    <w:uiPriority w:val="99"/>
    <w:unhideWhenUsed/>
    <w:rsid w:val="000719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9D4"/>
    <w:rPr>
      <w:rFonts w:asciiTheme="minorHAnsi" w:hAnsiTheme="minorHAnsi" w:cstheme="minorBidi"/>
      <w:sz w:val="22"/>
      <w:szCs w:val="22"/>
    </w:rPr>
  </w:style>
  <w:style w:type="paragraph" w:styleId="Footer">
    <w:name w:val="footer"/>
    <w:basedOn w:val="Normal"/>
    <w:link w:val="FooterChar"/>
    <w:uiPriority w:val="99"/>
    <w:unhideWhenUsed/>
    <w:rsid w:val="000719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9D4"/>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449</Words>
  <Characters>2565</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Funderburke</dc:creator>
  <cp:keywords/>
  <dc:description/>
  <cp:lastModifiedBy>Joshua Funderburke</cp:lastModifiedBy>
  <cp:revision>1</cp:revision>
  <dcterms:created xsi:type="dcterms:W3CDTF">2021-10-22T17:28:00Z</dcterms:created>
  <dcterms:modified xsi:type="dcterms:W3CDTF">2021-10-22T17:32:00Z</dcterms:modified>
</cp:coreProperties>
</file>