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A4C45" w14:textId="77777777" w:rsidR="007F7C96" w:rsidRDefault="00C20489" w:rsidP="003E0689">
      <w:pPr>
        <w:spacing w:line="240" w:lineRule="auto"/>
        <w:jc w:val="both"/>
        <w:rPr>
          <w:rFonts w:ascii="Times New Roman" w:eastAsia="Arial" w:hAnsi="Times New Roman"/>
          <w:sz w:val="26"/>
          <w:szCs w:val="26"/>
        </w:rPr>
      </w:pPr>
      <w:r>
        <w:rPr>
          <w:rFonts w:ascii="Times New Roman" w:eastAsia="Arial" w:hAnsi="Times New Roman"/>
          <w:b/>
          <w:sz w:val="26"/>
          <w:szCs w:val="26"/>
          <w:u w:val="single"/>
        </w:rPr>
        <w:t>ANNOTATIONS AND COMMENTS</w:t>
      </w:r>
    </w:p>
    <w:p w14:paraId="02B25DFC" w14:textId="77777777" w:rsidR="007F7C96" w:rsidRDefault="00C20489" w:rsidP="002662C7">
      <w:pPr>
        <w:spacing w:line="240" w:lineRule="auto"/>
        <w:jc w:val="both"/>
        <w:rPr>
          <w:rFonts w:ascii="Times New Roman" w:eastAsia="Arial" w:hAnsi="Times New Roman"/>
          <w:sz w:val="26"/>
          <w:szCs w:val="26"/>
        </w:rPr>
      </w:pPr>
      <w:r>
        <w:rPr>
          <w:rFonts w:ascii="Times New Roman" w:eastAsia="Arial" w:hAnsi="Times New Roman"/>
          <w:sz w:val="26"/>
          <w:szCs w:val="26"/>
        </w:rPr>
        <w:t>The Maritime Drug Law Enforcement Act (“MDLEA”) prohibits knowingly or intentionally possessing a controlled substance, with intent to distribute, onboard any vessel subject to the jurisdiction of the United States.</w:t>
      </w:r>
    </w:p>
    <w:p w14:paraId="29A15947" w14:textId="77777777" w:rsidR="00D13EC1" w:rsidRDefault="00C20489" w:rsidP="002662C7">
      <w:pPr>
        <w:spacing w:line="240" w:lineRule="auto"/>
        <w:jc w:val="both"/>
        <w:rPr>
          <w:rFonts w:ascii="Times New Roman" w:eastAsia="Arial" w:hAnsi="Times New Roman"/>
          <w:sz w:val="26"/>
          <w:szCs w:val="26"/>
        </w:rPr>
      </w:pPr>
      <w:r>
        <w:rPr>
          <w:rFonts w:ascii="Times New Roman" w:eastAsia="Arial" w:hAnsi="Times New Roman"/>
          <w:sz w:val="26"/>
          <w:szCs w:val="26"/>
        </w:rPr>
        <w:t>46 U.S.C. § 70502(b) provides that a vessel of the United States means:</w:t>
      </w:r>
    </w:p>
    <w:p w14:paraId="234C31C9" w14:textId="3FD4FE7D" w:rsidR="00D13EC1" w:rsidRPr="00D13EC1" w:rsidRDefault="002662C7" w:rsidP="002662C7">
      <w:pPr>
        <w:spacing w:line="240" w:lineRule="auto"/>
        <w:ind w:left="720" w:righ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fldChar w:fldCharType="begin"/>
      </w:r>
      <w:r>
        <w:rPr>
          <w:rFonts w:ascii="Times New Roman" w:eastAsia="Times New Roman" w:hAnsi="Times New Roman" w:cs="Times New Roman"/>
          <w:sz w:val="26"/>
          <w:szCs w:val="26"/>
        </w:rPr>
        <w:instrText xml:space="preserve"> LISTNUM  NumberDefault \l 4 \s 1 </w:instrText>
      </w:r>
      <w:r>
        <w:rPr>
          <w:rFonts w:ascii="Times New Roman" w:eastAsia="Times New Roman" w:hAnsi="Times New Roman" w:cs="Times New Roman"/>
          <w:sz w:val="26"/>
          <w:szCs w:val="26"/>
        </w:rPr>
        <w:fldChar w:fldCharType="end"/>
      </w:r>
      <w:r w:rsidR="00C20489" w:rsidRPr="00D13EC1">
        <w:rPr>
          <w:rFonts w:ascii="Times New Roman" w:eastAsia="Times New Roman" w:hAnsi="Times New Roman" w:cs="Times New Roman"/>
          <w:sz w:val="26"/>
          <w:szCs w:val="26"/>
        </w:rPr>
        <w:t xml:space="preserve"> a vessel documented under chapter 121 of this title or numbered as provided in chapter 123 of this </w:t>
      </w:r>
      <w:proofErr w:type="gramStart"/>
      <w:r w:rsidR="00C20489" w:rsidRPr="00D13EC1">
        <w:rPr>
          <w:rFonts w:ascii="Times New Roman" w:eastAsia="Times New Roman" w:hAnsi="Times New Roman" w:cs="Times New Roman"/>
          <w:sz w:val="26"/>
          <w:szCs w:val="26"/>
        </w:rPr>
        <w:t>title;</w:t>
      </w:r>
      <w:proofErr w:type="gramEnd"/>
    </w:p>
    <w:p w14:paraId="3D1EB8F9" w14:textId="71EA3D98" w:rsidR="00D13EC1" w:rsidRPr="00D13EC1" w:rsidRDefault="002662C7" w:rsidP="003E0689">
      <w:pPr>
        <w:spacing w:line="240" w:lineRule="auto"/>
        <w:ind w:left="720" w:righ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fldChar w:fldCharType="begin"/>
      </w:r>
      <w:r>
        <w:rPr>
          <w:rFonts w:ascii="Times New Roman" w:eastAsia="Times New Roman" w:hAnsi="Times New Roman" w:cs="Times New Roman"/>
          <w:sz w:val="26"/>
          <w:szCs w:val="26"/>
        </w:rPr>
        <w:instrText xml:space="preserve"> LISTNUM  NumberDefault \l 4 \s 2 </w:instrText>
      </w:r>
      <w:r>
        <w:rPr>
          <w:rFonts w:ascii="Times New Roman" w:eastAsia="Times New Roman" w:hAnsi="Times New Roman" w:cs="Times New Roman"/>
          <w:sz w:val="26"/>
          <w:szCs w:val="26"/>
        </w:rPr>
        <w:fldChar w:fldCharType="end"/>
      </w:r>
      <w:r w:rsidR="00C20489" w:rsidRPr="00D13EC1">
        <w:rPr>
          <w:rFonts w:ascii="Times New Roman" w:eastAsia="Times New Roman" w:hAnsi="Times New Roman" w:cs="Times New Roman"/>
          <w:sz w:val="26"/>
          <w:szCs w:val="26"/>
        </w:rPr>
        <w:t xml:space="preserve"> a vessel owned in any part by an individual who is a citizen of the United States, the United States Government, the government of a State or political subdivision of a State, or a corporation incorporated under the laws of the United States or of a State, unless--</w:t>
      </w:r>
    </w:p>
    <w:p w14:paraId="5EAAF0D6" w14:textId="77777777" w:rsidR="00D13EC1" w:rsidRPr="00D13EC1" w:rsidRDefault="00C20489" w:rsidP="00913D93">
      <w:pPr>
        <w:spacing w:line="240" w:lineRule="auto"/>
        <w:ind w:left="1440" w:right="1440"/>
        <w:jc w:val="both"/>
        <w:rPr>
          <w:rFonts w:ascii="Times New Roman" w:eastAsia="Times New Roman" w:hAnsi="Times New Roman" w:cs="Times New Roman"/>
          <w:sz w:val="26"/>
          <w:szCs w:val="26"/>
        </w:rPr>
      </w:pPr>
      <w:r w:rsidRPr="00D13EC1">
        <w:rPr>
          <w:rFonts w:ascii="Times New Roman" w:eastAsia="Times New Roman" w:hAnsi="Times New Roman" w:cs="Times New Roman"/>
          <w:bCs/>
          <w:sz w:val="26"/>
          <w:szCs w:val="26"/>
        </w:rPr>
        <w:t>(A)</w:t>
      </w:r>
      <w:r w:rsidRPr="00D13EC1">
        <w:rPr>
          <w:rFonts w:ascii="Times New Roman" w:eastAsia="Times New Roman" w:hAnsi="Times New Roman" w:cs="Times New Roman"/>
          <w:sz w:val="26"/>
          <w:szCs w:val="26"/>
        </w:rPr>
        <w:t xml:space="preserve"> the vessel has been granted th</w:t>
      </w:r>
      <w:bookmarkStart w:id="0" w:name="_GoBack"/>
      <w:bookmarkEnd w:id="0"/>
      <w:r w:rsidRPr="00D13EC1">
        <w:rPr>
          <w:rFonts w:ascii="Times New Roman" w:eastAsia="Times New Roman" w:hAnsi="Times New Roman" w:cs="Times New Roman"/>
          <w:sz w:val="26"/>
          <w:szCs w:val="26"/>
        </w:rPr>
        <w:t xml:space="preserve">e nationality of a foreign nation under article 5 of the 1958 Convention on the High </w:t>
      </w:r>
      <w:proofErr w:type="gramStart"/>
      <w:r w:rsidRPr="00D13EC1">
        <w:rPr>
          <w:rFonts w:ascii="Times New Roman" w:eastAsia="Times New Roman" w:hAnsi="Times New Roman" w:cs="Times New Roman"/>
          <w:sz w:val="26"/>
          <w:szCs w:val="26"/>
        </w:rPr>
        <w:t>Seas;</w:t>
      </w:r>
      <w:proofErr w:type="gramEnd"/>
      <w:r w:rsidRPr="00D13EC1">
        <w:rPr>
          <w:rFonts w:ascii="Times New Roman" w:eastAsia="Times New Roman" w:hAnsi="Times New Roman" w:cs="Times New Roman"/>
          <w:sz w:val="26"/>
          <w:szCs w:val="26"/>
        </w:rPr>
        <w:t xml:space="preserve"> and</w:t>
      </w:r>
    </w:p>
    <w:p w14:paraId="5EE62D6A" w14:textId="77777777" w:rsidR="00D13EC1" w:rsidRPr="00D13EC1" w:rsidRDefault="00C20489" w:rsidP="00913D93">
      <w:pPr>
        <w:spacing w:line="240" w:lineRule="auto"/>
        <w:ind w:left="1440" w:right="1440"/>
        <w:jc w:val="both"/>
        <w:rPr>
          <w:rFonts w:ascii="Times New Roman" w:eastAsia="Times New Roman" w:hAnsi="Times New Roman" w:cs="Times New Roman"/>
          <w:sz w:val="26"/>
          <w:szCs w:val="26"/>
        </w:rPr>
      </w:pPr>
      <w:r w:rsidRPr="00D13EC1">
        <w:rPr>
          <w:rFonts w:ascii="Times New Roman" w:eastAsia="Times New Roman" w:hAnsi="Times New Roman" w:cs="Times New Roman"/>
          <w:bCs/>
          <w:sz w:val="26"/>
          <w:szCs w:val="26"/>
        </w:rPr>
        <w:t>(B)</w:t>
      </w:r>
      <w:r w:rsidRPr="00D13EC1">
        <w:rPr>
          <w:rFonts w:ascii="Times New Roman" w:eastAsia="Times New Roman" w:hAnsi="Times New Roman" w:cs="Times New Roman"/>
          <w:sz w:val="26"/>
          <w:szCs w:val="26"/>
        </w:rPr>
        <w:t xml:space="preserve"> a claim of nationality or registry for the vessel is made by the master or individual in charge at the time of the enforcement action by an officer or employee of the United States who is authorized to enforce applicable provisions of United States law; and</w:t>
      </w:r>
    </w:p>
    <w:p w14:paraId="3F691606" w14:textId="4F0896ED" w:rsidR="007F7C96" w:rsidRDefault="00BF2789" w:rsidP="002662C7">
      <w:pPr>
        <w:spacing w:line="240" w:lineRule="auto"/>
        <w:ind w:left="720" w:right="720"/>
        <w:jc w:val="both"/>
        <w:rPr>
          <w:rFonts w:ascii="Times New Roman" w:eastAsia="Arial" w:hAnsi="Times New Roman"/>
          <w:sz w:val="26"/>
          <w:szCs w:val="26"/>
        </w:rPr>
      </w:pPr>
      <w:r>
        <w:rPr>
          <w:rFonts w:ascii="Times New Roman" w:eastAsia="Times New Roman" w:hAnsi="Times New Roman" w:cs="Times New Roman"/>
          <w:sz w:val="26"/>
          <w:szCs w:val="26"/>
        </w:rPr>
        <w:fldChar w:fldCharType="begin"/>
      </w:r>
      <w:r>
        <w:rPr>
          <w:rFonts w:ascii="Times New Roman" w:eastAsia="Times New Roman" w:hAnsi="Times New Roman" w:cs="Times New Roman"/>
          <w:sz w:val="26"/>
          <w:szCs w:val="26"/>
        </w:rPr>
        <w:instrText xml:space="preserve"> LISTNUM  NumberDefault \l 4 \s 3 </w:instrText>
      </w:r>
      <w:r>
        <w:rPr>
          <w:rFonts w:ascii="Times New Roman" w:eastAsia="Times New Roman" w:hAnsi="Times New Roman" w:cs="Times New Roman"/>
          <w:sz w:val="26"/>
          <w:szCs w:val="26"/>
        </w:rPr>
        <w:fldChar w:fldCharType="end"/>
      </w:r>
      <w:r w:rsidR="00C20489" w:rsidRPr="00D13EC1">
        <w:rPr>
          <w:rFonts w:ascii="Times New Roman" w:eastAsia="Times New Roman" w:hAnsi="Times New Roman" w:cs="Times New Roman"/>
          <w:sz w:val="26"/>
          <w:szCs w:val="26"/>
        </w:rPr>
        <w:t xml:space="preserve"> a vessel that was once documented under the laws of the United States and, in violation of the laws of the United States, was sold to a person not a citizen of the United States, placed under foreign registry, or operated under the authority of a foreign nation, whether or not the vessel has been granted the nationality of a foreign nation.</w:t>
      </w:r>
    </w:p>
    <w:p w14:paraId="3D7EA7D7" w14:textId="77777777" w:rsidR="007F7C96" w:rsidRDefault="00C20489" w:rsidP="00913D93">
      <w:pPr>
        <w:spacing w:line="240" w:lineRule="auto"/>
        <w:jc w:val="both"/>
        <w:rPr>
          <w:rFonts w:ascii="Times New Roman" w:eastAsia="Arial" w:hAnsi="Times New Roman"/>
          <w:sz w:val="26"/>
          <w:szCs w:val="26"/>
        </w:rPr>
      </w:pPr>
      <w:r>
        <w:rPr>
          <w:rFonts w:ascii="Times New Roman" w:eastAsia="Arial" w:hAnsi="Times New Roman"/>
          <w:sz w:val="26"/>
          <w:szCs w:val="26"/>
        </w:rPr>
        <w:t>46 U.S.C. § 70502(c)(1) provides that a vessel subject to the jurisdiction of the United States includes:</w:t>
      </w:r>
    </w:p>
    <w:p w14:paraId="0DF2002B" w14:textId="2F6AFB49" w:rsidR="007F7C96" w:rsidRPr="007F7C96" w:rsidRDefault="00C20489" w:rsidP="002A5D07">
      <w:pPr>
        <w:spacing w:line="240" w:lineRule="auto"/>
        <w:ind w:left="720" w:right="720"/>
        <w:jc w:val="both"/>
        <w:rPr>
          <w:rFonts w:ascii="Times New Roman" w:eastAsia="Times New Roman" w:hAnsi="Times New Roman" w:cs="Times New Roman"/>
          <w:sz w:val="26"/>
          <w:szCs w:val="26"/>
        </w:rPr>
      </w:pPr>
      <w:r w:rsidRPr="00913D93">
        <w:rPr>
          <w:rFonts w:ascii="Times New Roman" w:eastAsia="Times New Roman" w:hAnsi="Times New Roman" w:cs="Times New Roman"/>
          <w:sz w:val="26"/>
          <w:szCs w:val="26"/>
        </w:rPr>
        <w:t>(A)</w:t>
      </w:r>
      <w:r w:rsidRPr="007F7C96">
        <w:rPr>
          <w:rFonts w:ascii="Times New Roman" w:eastAsia="Times New Roman" w:hAnsi="Times New Roman" w:cs="Times New Roman"/>
          <w:sz w:val="26"/>
          <w:szCs w:val="26"/>
        </w:rPr>
        <w:t xml:space="preserve"> a vessel without </w:t>
      </w:r>
      <w:proofErr w:type="gramStart"/>
      <w:r w:rsidRPr="007F7C96">
        <w:rPr>
          <w:rFonts w:ascii="Times New Roman" w:eastAsia="Times New Roman" w:hAnsi="Times New Roman" w:cs="Times New Roman"/>
          <w:sz w:val="26"/>
          <w:szCs w:val="26"/>
        </w:rPr>
        <w:t>nationality;</w:t>
      </w:r>
      <w:proofErr w:type="gramEnd"/>
    </w:p>
    <w:p w14:paraId="17FD1DAF" w14:textId="77777777" w:rsidR="007F7C96" w:rsidRPr="007F7C96" w:rsidRDefault="00C20489" w:rsidP="002A5D07">
      <w:pPr>
        <w:spacing w:line="240" w:lineRule="auto"/>
        <w:ind w:left="720" w:right="720"/>
        <w:jc w:val="both"/>
        <w:rPr>
          <w:rFonts w:ascii="Times New Roman" w:eastAsia="Times New Roman" w:hAnsi="Times New Roman" w:cs="Times New Roman"/>
          <w:sz w:val="26"/>
          <w:szCs w:val="26"/>
        </w:rPr>
      </w:pPr>
      <w:r w:rsidRPr="00913D93">
        <w:rPr>
          <w:rFonts w:ascii="Times New Roman" w:eastAsia="Times New Roman" w:hAnsi="Times New Roman" w:cs="Times New Roman"/>
          <w:sz w:val="26"/>
          <w:szCs w:val="26"/>
        </w:rPr>
        <w:t>(B)</w:t>
      </w:r>
      <w:r w:rsidRPr="007F7C96">
        <w:rPr>
          <w:rFonts w:ascii="Times New Roman" w:eastAsia="Times New Roman" w:hAnsi="Times New Roman" w:cs="Times New Roman"/>
          <w:sz w:val="26"/>
          <w:szCs w:val="26"/>
        </w:rPr>
        <w:t xml:space="preserve"> a vessel assimilated to a vessel without nationality under paragraph (2) of article 6 of the 1958 Convention on the High </w:t>
      </w:r>
      <w:proofErr w:type="gramStart"/>
      <w:r w:rsidRPr="007F7C96">
        <w:rPr>
          <w:rFonts w:ascii="Times New Roman" w:eastAsia="Times New Roman" w:hAnsi="Times New Roman" w:cs="Times New Roman"/>
          <w:sz w:val="26"/>
          <w:szCs w:val="26"/>
        </w:rPr>
        <w:t>Seas;</w:t>
      </w:r>
      <w:proofErr w:type="gramEnd"/>
    </w:p>
    <w:p w14:paraId="64686E8E" w14:textId="77777777" w:rsidR="007F7C96" w:rsidRPr="007F7C96" w:rsidRDefault="00C20489" w:rsidP="003E0689">
      <w:pPr>
        <w:spacing w:line="240" w:lineRule="auto"/>
        <w:ind w:left="720" w:right="720"/>
        <w:jc w:val="both"/>
        <w:rPr>
          <w:rFonts w:ascii="Times New Roman" w:eastAsia="Times New Roman" w:hAnsi="Times New Roman" w:cs="Times New Roman"/>
          <w:sz w:val="26"/>
          <w:szCs w:val="26"/>
        </w:rPr>
      </w:pPr>
      <w:r w:rsidRPr="00913D93">
        <w:rPr>
          <w:rFonts w:ascii="Times New Roman" w:eastAsia="Times New Roman" w:hAnsi="Times New Roman" w:cs="Times New Roman"/>
          <w:sz w:val="26"/>
          <w:szCs w:val="26"/>
        </w:rPr>
        <w:t>(C)</w:t>
      </w:r>
      <w:r w:rsidRPr="007F7C96">
        <w:rPr>
          <w:rFonts w:ascii="Times New Roman" w:eastAsia="Times New Roman" w:hAnsi="Times New Roman" w:cs="Times New Roman"/>
          <w:sz w:val="26"/>
          <w:szCs w:val="26"/>
        </w:rPr>
        <w:t xml:space="preserve"> a vessel registered in a foreign nation if that nation has consented or waived objection to the enforcement of United States law by the United </w:t>
      </w:r>
      <w:proofErr w:type="gramStart"/>
      <w:r w:rsidRPr="007F7C96">
        <w:rPr>
          <w:rFonts w:ascii="Times New Roman" w:eastAsia="Times New Roman" w:hAnsi="Times New Roman" w:cs="Times New Roman"/>
          <w:sz w:val="26"/>
          <w:szCs w:val="26"/>
        </w:rPr>
        <w:t>States;</w:t>
      </w:r>
      <w:proofErr w:type="gramEnd"/>
    </w:p>
    <w:p w14:paraId="15662F54" w14:textId="77777777" w:rsidR="007F7C96" w:rsidRPr="007F7C96" w:rsidRDefault="00C20489" w:rsidP="003E0689">
      <w:pPr>
        <w:spacing w:line="240" w:lineRule="auto"/>
        <w:ind w:left="720" w:right="720"/>
        <w:jc w:val="both"/>
        <w:rPr>
          <w:rFonts w:ascii="Times New Roman" w:eastAsia="Times New Roman" w:hAnsi="Times New Roman" w:cs="Times New Roman"/>
          <w:sz w:val="26"/>
          <w:szCs w:val="26"/>
        </w:rPr>
      </w:pPr>
      <w:r w:rsidRPr="00913D93">
        <w:rPr>
          <w:rFonts w:ascii="Times New Roman" w:eastAsia="Times New Roman" w:hAnsi="Times New Roman" w:cs="Times New Roman"/>
          <w:sz w:val="26"/>
          <w:szCs w:val="26"/>
        </w:rPr>
        <w:t>(D)</w:t>
      </w:r>
      <w:r w:rsidRPr="007F7C96">
        <w:rPr>
          <w:rFonts w:ascii="Times New Roman" w:eastAsia="Times New Roman" w:hAnsi="Times New Roman" w:cs="Times New Roman"/>
          <w:sz w:val="26"/>
          <w:szCs w:val="26"/>
        </w:rPr>
        <w:t xml:space="preserve"> a vessel in the customs waters of the United </w:t>
      </w:r>
      <w:proofErr w:type="gramStart"/>
      <w:r w:rsidRPr="007F7C96">
        <w:rPr>
          <w:rFonts w:ascii="Times New Roman" w:eastAsia="Times New Roman" w:hAnsi="Times New Roman" w:cs="Times New Roman"/>
          <w:sz w:val="26"/>
          <w:szCs w:val="26"/>
        </w:rPr>
        <w:t>States;</w:t>
      </w:r>
      <w:proofErr w:type="gramEnd"/>
    </w:p>
    <w:p w14:paraId="0C327905" w14:textId="77777777" w:rsidR="007F7C96" w:rsidRPr="007F7C96" w:rsidRDefault="00C20489" w:rsidP="002A5D07">
      <w:pPr>
        <w:spacing w:line="240" w:lineRule="auto"/>
        <w:ind w:left="720" w:right="720"/>
        <w:jc w:val="both"/>
        <w:rPr>
          <w:rFonts w:ascii="Times New Roman" w:eastAsia="Times New Roman" w:hAnsi="Times New Roman" w:cs="Times New Roman"/>
          <w:sz w:val="26"/>
          <w:szCs w:val="26"/>
        </w:rPr>
      </w:pPr>
      <w:r w:rsidRPr="00913D93">
        <w:rPr>
          <w:rFonts w:ascii="Times New Roman" w:eastAsia="Times New Roman" w:hAnsi="Times New Roman" w:cs="Times New Roman"/>
          <w:sz w:val="26"/>
          <w:szCs w:val="26"/>
        </w:rPr>
        <w:lastRenderedPageBreak/>
        <w:t>(E)</w:t>
      </w:r>
      <w:r w:rsidRPr="007F7C96">
        <w:rPr>
          <w:rFonts w:ascii="Times New Roman" w:eastAsia="Times New Roman" w:hAnsi="Times New Roman" w:cs="Times New Roman"/>
          <w:sz w:val="26"/>
          <w:szCs w:val="26"/>
        </w:rPr>
        <w:t xml:space="preserve"> a vessel in the territorial waters of a foreign nation if the nation consents to the enforcement of United States law by the United States; and</w:t>
      </w:r>
    </w:p>
    <w:p w14:paraId="07595D95" w14:textId="77777777" w:rsidR="007F7C96" w:rsidRPr="00D501A7" w:rsidRDefault="00C20489" w:rsidP="002A5D07">
      <w:pPr>
        <w:spacing w:line="240" w:lineRule="auto"/>
        <w:ind w:left="720" w:right="720"/>
        <w:jc w:val="both"/>
        <w:rPr>
          <w:rFonts w:ascii="Times New Roman" w:eastAsia="Times New Roman" w:hAnsi="Times New Roman" w:cs="Times New Roman"/>
          <w:sz w:val="26"/>
          <w:szCs w:val="26"/>
        </w:rPr>
      </w:pPr>
      <w:r w:rsidRPr="00913D93">
        <w:rPr>
          <w:rFonts w:ascii="Times New Roman" w:eastAsia="Times New Roman" w:hAnsi="Times New Roman" w:cs="Times New Roman"/>
          <w:sz w:val="26"/>
          <w:szCs w:val="26"/>
        </w:rPr>
        <w:t>(F)</w:t>
      </w:r>
      <w:r w:rsidRPr="00D501A7">
        <w:rPr>
          <w:rFonts w:ascii="Times New Roman" w:eastAsia="Times New Roman" w:hAnsi="Times New Roman" w:cs="Times New Roman"/>
          <w:sz w:val="26"/>
          <w:szCs w:val="26"/>
        </w:rPr>
        <w:t xml:space="preserve"> a vessel in the </w:t>
      </w:r>
      <w:hyperlink r:id="rId8" w:history="1">
        <w:r w:rsidRPr="00D501A7">
          <w:rPr>
            <w:rFonts w:ascii="Times New Roman" w:eastAsia="Times New Roman" w:hAnsi="Times New Roman" w:cs="Times New Roman"/>
            <w:sz w:val="26"/>
            <w:szCs w:val="26"/>
            <w:u w:val="single"/>
          </w:rPr>
          <w:t>contiguous zone of the United States, as defined in Presidential Proclamation 7219</w:t>
        </w:r>
      </w:hyperlink>
      <w:r w:rsidRPr="00D501A7">
        <w:rPr>
          <w:rFonts w:ascii="Times New Roman" w:eastAsia="Times New Roman" w:hAnsi="Times New Roman" w:cs="Times New Roman"/>
          <w:sz w:val="26"/>
          <w:szCs w:val="26"/>
        </w:rPr>
        <w:t xml:space="preserve"> of September 2, 1999 (</w:t>
      </w:r>
      <w:hyperlink r:id="rId9" w:history="1">
        <w:r w:rsidRPr="00D501A7">
          <w:rPr>
            <w:rFonts w:ascii="Times New Roman" w:eastAsia="Times New Roman" w:hAnsi="Times New Roman" w:cs="Times New Roman"/>
            <w:sz w:val="26"/>
            <w:szCs w:val="26"/>
            <w:u w:val="single"/>
          </w:rPr>
          <w:t>43 U.S.C. 1331</w:t>
        </w:r>
      </w:hyperlink>
      <w:r w:rsidRPr="00D501A7">
        <w:rPr>
          <w:rFonts w:ascii="Times New Roman" w:eastAsia="Times New Roman" w:hAnsi="Times New Roman" w:cs="Times New Roman"/>
          <w:sz w:val="26"/>
          <w:szCs w:val="26"/>
        </w:rPr>
        <w:t xml:space="preserve"> note), that--</w:t>
      </w:r>
    </w:p>
    <w:p w14:paraId="0A67C96A" w14:textId="70870585" w:rsidR="007F7C96" w:rsidRPr="00D501A7" w:rsidRDefault="00913D93" w:rsidP="002A5D07">
      <w:pPr>
        <w:spacing w:line="240" w:lineRule="auto"/>
        <w:ind w:left="1440" w:right="14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fldChar w:fldCharType="begin"/>
      </w:r>
      <w:r>
        <w:rPr>
          <w:rFonts w:ascii="Times New Roman" w:eastAsia="Times New Roman" w:hAnsi="Times New Roman" w:cs="Times New Roman"/>
          <w:sz w:val="26"/>
          <w:szCs w:val="26"/>
        </w:rPr>
        <w:instrText xml:space="preserve"> LISTNUM  NumberDefault \l 6 \s 1 </w:instrText>
      </w:r>
      <w:r>
        <w:rPr>
          <w:rFonts w:ascii="Times New Roman" w:eastAsia="Times New Roman" w:hAnsi="Times New Roman" w:cs="Times New Roman"/>
          <w:sz w:val="26"/>
          <w:szCs w:val="26"/>
        </w:rPr>
        <w:fldChar w:fldCharType="end"/>
      </w:r>
      <w:r w:rsidR="00C20489" w:rsidRPr="00D501A7">
        <w:rPr>
          <w:rFonts w:ascii="Times New Roman" w:eastAsia="Times New Roman" w:hAnsi="Times New Roman" w:cs="Times New Roman"/>
          <w:sz w:val="26"/>
          <w:szCs w:val="26"/>
        </w:rPr>
        <w:t xml:space="preserve"> is entering the United </w:t>
      </w:r>
      <w:proofErr w:type="gramStart"/>
      <w:r w:rsidR="00C20489" w:rsidRPr="00D501A7">
        <w:rPr>
          <w:rFonts w:ascii="Times New Roman" w:eastAsia="Times New Roman" w:hAnsi="Times New Roman" w:cs="Times New Roman"/>
          <w:sz w:val="26"/>
          <w:szCs w:val="26"/>
        </w:rPr>
        <w:t>States;</w:t>
      </w:r>
      <w:proofErr w:type="gramEnd"/>
    </w:p>
    <w:p w14:paraId="4AA6A865" w14:textId="6E4413DA" w:rsidR="007F7C96" w:rsidRPr="00D501A7" w:rsidRDefault="00913D93" w:rsidP="002A5D07">
      <w:pPr>
        <w:spacing w:line="240" w:lineRule="auto"/>
        <w:ind w:left="1440" w:right="14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fldChar w:fldCharType="begin"/>
      </w:r>
      <w:r>
        <w:rPr>
          <w:rFonts w:ascii="Times New Roman" w:eastAsia="Times New Roman" w:hAnsi="Times New Roman" w:cs="Times New Roman"/>
          <w:sz w:val="26"/>
          <w:szCs w:val="26"/>
        </w:rPr>
        <w:instrText xml:space="preserve"> LISTNUM  NumberDefault \l 6 \s 2 </w:instrText>
      </w:r>
      <w:r>
        <w:rPr>
          <w:rFonts w:ascii="Times New Roman" w:eastAsia="Times New Roman" w:hAnsi="Times New Roman" w:cs="Times New Roman"/>
          <w:sz w:val="26"/>
          <w:szCs w:val="26"/>
        </w:rPr>
        <w:fldChar w:fldCharType="end"/>
      </w:r>
      <w:r w:rsidR="00C20489" w:rsidRPr="00D501A7">
        <w:rPr>
          <w:rFonts w:ascii="Times New Roman" w:eastAsia="Times New Roman" w:hAnsi="Times New Roman" w:cs="Times New Roman"/>
          <w:sz w:val="26"/>
          <w:szCs w:val="26"/>
        </w:rPr>
        <w:t xml:space="preserve"> has departed the United States; or</w:t>
      </w:r>
    </w:p>
    <w:p w14:paraId="76971011" w14:textId="5E34BC6D" w:rsidR="007F7C96" w:rsidRPr="00D501A7" w:rsidRDefault="00913D93" w:rsidP="002A5D07">
      <w:pPr>
        <w:spacing w:line="240" w:lineRule="auto"/>
        <w:ind w:left="1440" w:right="14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fldChar w:fldCharType="begin"/>
      </w:r>
      <w:r>
        <w:rPr>
          <w:rFonts w:ascii="Times New Roman" w:eastAsia="Times New Roman" w:hAnsi="Times New Roman" w:cs="Times New Roman"/>
          <w:sz w:val="26"/>
          <w:szCs w:val="26"/>
        </w:rPr>
        <w:instrText xml:space="preserve"> LISTNUM  NumberDefault \l 6 \s 3 </w:instrText>
      </w:r>
      <w:r>
        <w:rPr>
          <w:rFonts w:ascii="Times New Roman" w:eastAsia="Times New Roman" w:hAnsi="Times New Roman" w:cs="Times New Roman"/>
          <w:sz w:val="26"/>
          <w:szCs w:val="26"/>
        </w:rPr>
        <w:fldChar w:fldCharType="end"/>
      </w:r>
      <w:r w:rsidR="00C20489" w:rsidRPr="00D501A7">
        <w:rPr>
          <w:rFonts w:ascii="Times New Roman" w:eastAsia="Times New Roman" w:hAnsi="Times New Roman" w:cs="Times New Roman"/>
          <w:sz w:val="26"/>
          <w:szCs w:val="26"/>
        </w:rPr>
        <w:t xml:space="preserve"> is a hovering vessel as defined in section 401 of the Tariff Act of 1930 (</w:t>
      </w:r>
      <w:hyperlink r:id="rId10" w:history="1">
        <w:r w:rsidR="00C20489" w:rsidRPr="00D501A7">
          <w:rPr>
            <w:rFonts w:ascii="Times New Roman" w:eastAsia="Times New Roman" w:hAnsi="Times New Roman" w:cs="Times New Roman"/>
            <w:sz w:val="26"/>
            <w:szCs w:val="26"/>
            <w:u w:val="single"/>
          </w:rPr>
          <w:t>19 U.S.C. 1401</w:t>
        </w:r>
      </w:hyperlink>
      <w:r w:rsidR="00C20489" w:rsidRPr="00D501A7">
        <w:rPr>
          <w:rFonts w:ascii="Times New Roman" w:eastAsia="Times New Roman" w:hAnsi="Times New Roman" w:cs="Times New Roman"/>
          <w:sz w:val="26"/>
          <w:szCs w:val="26"/>
        </w:rPr>
        <w:t>).</w:t>
      </w:r>
    </w:p>
    <w:p w14:paraId="509336D1" w14:textId="4AF286CB" w:rsidR="004E14EF" w:rsidRPr="004E14EF" w:rsidRDefault="00C20489" w:rsidP="002A5D07">
      <w:pPr>
        <w:spacing w:line="240" w:lineRule="auto"/>
        <w:jc w:val="both"/>
        <w:rPr>
          <w:rFonts w:ascii="Times New Roman" w:eastAsia="Arial" w:hAnsi="Times New Roman" w:cs="Times New Roman"/>
          <w:sz w:val="26"/>
          <w:szCs w:val="26"/>
        </w:rPr>
      </w:pPr>
      <w:r>
        <w:rPr>
          <w:rFonts w:ascii="Times New Roman" w:eastAsia="Arial" w:hAnsi="Times New Roman"/>
          <w:sz w:val="26"/>
          <w:szCs w:val="26"/>
        </w:rPr>
        <w:t xml:space="preserve">The MDLEA provides that the United States’ jurisdiction over a vessel is not an element of the offense, and that the jurisdiction is a preliminary question of law to be resolved by the district court.  46 U.S.C. </w:t>
      </w:r>
      <w:r>
        <w:rPr>
          <w:rFonts w:ascii="Times New Roman" w:eastAsia="Arial" w:hAnsi="Times New Roman" w:cs="Times New Roman"/>
          <w:sz w:val="26"/>
          <w:szCs w:val="26"/>
        </w:rPr>
        <w:t>§</w:t>
      </w:r>
      <w:r>
        <w:rPr>
          <w:rFonts w:ascii="Times New Roman" w:eastAsia="Arial" w:hAnsi="Times New Roman"/>
          <w:sz w:val="26"/>
          <w:szCs w:val="26"/>
        </w:rPr>
        <w:t xml:space="preserve"> 70504(a) </w:t>
      </w:r>
      <w:r w:rsidRPr="004E14EF">
        <w:rPr>
          <w:rFonts w:ascii="Times New Roman" w:eastAsia="Arial" w:hAnsi="Times New Roman" w:cs="Times New Roman"/>
          <w:sz w:val="26"/>
          <w:szCs w:val="26"/>
        </w:rPr>
        <w:t>(“</w:t>
      </w:r>
      <w:r w:rsidRPr="00F722AB">
        <w:rPr>
          <w:rFonts w:ascii="Times New Roman" w:hAnsi="Times New Roman" w:cs="Times New Roman"/>
          <w:sz w:val="26"/>
          <w:szCs w:val="26"/>
        </w:rPr>
        <w:t>Jurisdiction of the United States with respect to a vessel subject to this chapter is not an element of an offense. Jurisdictional issues arising under this chapter are preliminary questions of law to be determined solely by the trial judge.”).</w:t>
      </w:r>
      <w:r>
        <w:rPr>
          <w:rFonts w:ascii="Times New Roman" w:hAnsi="Times New Roman" w:cs="Times New Roman"/>
          <w:sz w:val="26"/>
          <w:szCs w:val="26"/>
        </w:rPr>
        <w:t xml:space="preserve">  Because the jurisdictional requirement under the MDLEA is not an element of the offense, neither the Due Process Clause no</w:t>
      </w:r>
      <w:r w:rsidR="005E791D">
        <w:rPr>
          <w:rFonts w:ascii="Times New Roman" w:hAnsi="Times New Roman" w:cs="Times New Roman"/>
          <w:sz w:val="26"/>
          <w:szCs w:val="26"/>
        </w:rPr>
        <w:t>r</w:t>
      </w:r>
      <w:r>
        <w:rPr>
          <w:rFonts w:ascii="Times New Roman" w:hAnsi="Times New Roman" w:cs="Times New Roman"/>
          <w:sz w:val="26"/>
          <w:szCs w:val="26"/>
        </w:rPr>
        <w:t xml:space="preserve"> the Sixth Amendment are implicated when the jurisdictional requirement is not proven to the satisfaction of a jury. </w:t>
      </w:r>
      <w:r w:rsidRPr="00F722AB">
        <w:rPr>
          <w:rFonts w:ascii="Times New Roman" w:hAnsi="Times New Roman" w:cs="Times New Roman"/>
          <w:i/>
          <w:sz w:val="26"/>
          <w:szCs w:val="26"/>
        </w:rPr>
        <w:t>United States v. Cruickshank</w:t>
      </w:r>
      <w:r>
        <w:rPr>
          <w:rFonts w:ascii="Times New Roman" w:hAnsi="Times New Roman" w:cs="Times New Roman"/>
          <w:sz w:val="26"/>
          <w:szCs w:val="26"/>
        </w:rPr>
        <w:t xml:space="preserve">, </w:t>
      </w:r>
      <w:r w:rsidR="005E791D">
        <w:rPr>
          <w:rFonts w:ascii="Times New Roman" w:hAnsi="Times New Roman" w:cs="Times New Roman"/>
          <w:sz w:val="26"/>
          <w:szCs w:val="26"/>
        </w:rPr>
        <w:t xml:space="preserve">837 </w:t>
      </w:r>
      <w:r>
        <w:rPr>
          <w:rFonts w:ascii="Times New Roman" w:hAnsi="Times New Roman" w:cs="Times New Roman"/>
          <w:sz w:val="26"/>
          <w:szCs w:val="26"/>
        </w:rPr>
        <w:t xml:space="preserve">F.3d </w:t>
      </w:r>
      <w:r w:rsidR="005E791D">
        <w:rPr>
          <w:rFonts w:ascii="Times New Roman" w:hAnsi="Times New Roman" w:cs="Times New Roman"/>
          <w:sz w:val="26"/>
          <w:szCs w:val="26"/>
        </w:rPr>
        <w:t xml:space="preserve">1182, 1192 </w:t>
      </w:r>
      <w:r>
        <w:rPr>
          <w:rFonts w:ascii="Times New Roman" w:hAnsi="Times New Roman" w:cs="Times New Roman"/>
          <w:sz w:val="26"/>
          <w:szCs w:val="26"/>
        </w:rPr>
        <w:t xml:space="preserve">(11th Cir. 2016); </w:t>
      </w:r>
      <w:r w:rsidRPr="00F722AB">
        <w:rPr>
          <w:rFonts w:ascii="Times New Roman" w:hAnsi="Times New Roman" w:cs="Times New Roman"/>
          <w:i/>
          <w:sz w:val="26"/>
          <w:szCs w:val="26"/>
        </w:rPr>
        <w:t>United States v. Campbell</w:t>
      </w:r>
      <w:r>
        <w:rPr>
          <w:rFonts w:ascii="Times New Roman" w:hAnsi="Times New Roman" w:cs="Times New Roman"/>
          <w:sz w:val="26"/>
          <w:szCs w:val="26"/>
        </w:rPr>
        <w:t xml:space="preserve">, 743 F.3d 802 (11th Cir. 2014), cert denied 135 S. Ct. 704 (2014).  </w:t>
      </w:r>
      <w:r w:rsidRPr="00D13EC1">
        <w:rPr>
          <w:rFonts w:ascii="Times New Roman" w:hAnsi="Times New Roman" w:cs="Times New Roman"/>
          <w:i/>
          <w:sz w:val="26"/>
          <w:szCs w:val="26"/>
        </w:rPr>
        <w:t>See also</w:t>
      </w:r>
      <w:r>
        <w:rPr>
          <w:rFonts w:ascii="Times New Roman" w:hAnsi="Times New Roman" w:cs="Times New Roman"/>
          <w:sz w:val="26"/>
          <w:szCs w:val="26"/>
        </w:rPr>
        <w:t xml:space="preserve"> </w:t>
      </w:r>
      <w:r w:rsidRPr="00D13EC1">
        <w:rPr>
          <w:rFonts w:ascii="Times New Roman" w:hAnsi="Times New Roman" w:cs="Times New Roman"/>
          <w:i/>
          <w:sz w:val="26"/>
          <w:szCs w:val="26"/>
        </w:rPr>
        <w:t>United States v. Tinoco</w:t>
      </w:r>
      <w:r>
        <w:rPr>
          <w:rFonts w:ascii="Times New Roman" w:hAnsi="Times New Roman" w:cs="Times New Roman"/>
          <w:sz w:val="26"/>
          <w:szCs w:val="26"/>
        </w:rPr>
        <w:t xml:space="preserve">, 304 F.3d 1088, 1110 (11th Cir. 2002) (“We have rejected the argument that a jury must determine jurisdiction under the Act.”). </w:t>
      </w:r>
    </w:p>
    <w:p w14:paraId="4633488E" w14:textId="77777777" w:rsidR="007F7C96" w:rsidRDefault="00C20489" w:rsidP="002A5D07">
      <w:pPr>
        <w:spacing w:line="240" w:lineRule="auto"/>
        <w:jc w:val="both"/>
        <w:rPr>
          <w:rFonts w:ascii="Times New Roman" w:eastAsia="Arial" w:hAnsi="Times New Roman"/>
          <w:sz w:val="26"/>
          <w:szCs w:val="26"/>
        </w:rPr>
      </w:pPr>
      <w:r>
        <w:rPr>
          <w:rFonts w:ascii="Times New Roman" w:eastAsia="Arial" w:hAnsi="Times New Roman"/>
          <w:sz w:val="26"/>
          <w:szCs w:val="26"/>
        </w:rPr>
        <w:t>Maximum Penalty: Varies depending upon nature and weight of substance involved. See 21 U.S.C. § 960.</w:t>
      </w:r>
    </w:p>
    <w:p w14:paraId="39649150" w14:textId="696EF614" w:rsidR="009D4413" w:rsidRDefault="00C20489" w:rsidP="00CB5F18">
      <w:pPr>
        <w:spacing w:line="240" w:lineRule="auto"/>
        <w:jc w:val="both"/>
        <w:rPr>
          <w:rFonts w:ascii="Times New Roman" w:eastAsia="Arial" w:hAnsi="Times New Roman"/>
          <w:sz w:val="26"/>
          <w:szCs w:val="26"/>
        </w:rPr>
      </w:pPr>
      <w:r>
        <w:rPr>
          <w:rFonts w:ascii="Times New Roman" w:eastAsia="Arial" w:hAnsi="Times New Roman"/>
          <w:sz w:val="26"/>
          <w:szCs w:val="26"/>
        </w:rPr>
        <w:t>The offense of Possession of a Controlled Substance on a United States Vessel in Customs Waters, formerly codified at 21 U.S.C. § 955a</w:t>
      </w:r>
      <w:r w:rsidR="00703A04">
        <w:rPr>
          <w:rFonts w:ascii="Times New Roman" w:eastAsia="Arial" w:hAnsi="Times New Roman"/>
          <w:sz w:val="26"/>
          <w:szCs w:val="26"/>
        </w:rPr>
        <w:t>(c)</w:t>
      </w:r>
      <w:r>
        <w:rPr>
          <w:rFonts w:ascii="Times New Roman" w:eastAsia="Arial" w:hAnsi="Times New Roman"/>
          <w:sz w:val="26"/>
          <w:szCs w:val="26"/>
        </w:rPr>
        <w:t xml:space="preserve"> is now codified as part of 46 U.S.C. § 1903 by virtue of Congress including “a vessel located within the customs waters of the United States” as part of the definition for a “vessel subject to jurisdiction of the United States.” 46 U.S.C. § 1903</w:t>
      </w:r>
      <w:r w:rsidR="00703A04">
        <w:rPr>
          <w:rFonts w:ascii="Times New Roman" w:eastAsia="Arial" w:hAnsi="Times New Roman"/>
          <w:sz w:val="26"/>
          <w:szCs w:val="26"/>
        </w:rPr>
        <w:t>(c)(1)</w:t>
      </w:r>
      <w:r>
        <w:rPr>
          <w:rFonts w:ascii="Times New Roman" w:eastAsia="Arial" w:hAnsi="Times New Roman"/>
          <w:sz w:val="26"/>
          <w:szCs w:val="26"/>
        </w:rPr>
        <w:t>(D).</w:t>
      </w:r>
    </w:p>
    <w:p w14:paraId="22019AD3" w14:textId="77777777" w:rsidR="007F7C96" w:rsidRDefault="00C20489" w:rsidP="00CB5F18">
      <w:pPr>
        <w:spacing w:line="240" w:lineRule="auto"/>
        <w:jc w:val="both"/>
        <w:rPr>
          <w:rFonts w:ascii="Times New Roman" w:eastAsia="Arial" w:hAnsi="Times New Roman"/>
          <w:sz w:val="26"/>
          <w:szCs w:val="26"/>
        </w:rPr>
      </w:pPr>
      <w:r>
        <w:rPr>
          <w:rFonts w:ascii="Times New Roman" w:eastAsia="Arial" w:hAnsi="Times New Roman"/>
          <w:sz w:val="26"/>
          <w:szCs w:val="26"/>
        </w:rPr>
        <w:t xml:space="preserve">Where the indictment alleges a factor that would enhance the possible maximum punishment applicable to the offense, that factor should be stated as an additional element in the instructions under the principle of </w:t>
      </w:r>
      <w:proofErr w:type="spellStart"/>
      <w:r w:rsidRPr="00F442FB">
        <w:rPr>
          <w:rFonts w:ascii="Times New Roman" w:eastAsia="Arial" w:hAnsi="Times New Roman"/>
          <w:i/>
          <w:sz w:val="26"/>
          <w:szCs w:val="26"/>
        </w:rPr>
        <w:t>Apprendi</w:t>
      </w:r>
      <w:proofErr w:type="spellEnd"/>
      <w:r w:rsidRPr="00F442FB">
        <w:rPr>
          <w:rFonts w:ascii="Times New Roman" w:eastAsia="Arial" w:hAnsi="Times New Roman"/>
          <w:i/>
          <w:sz w:val="26"/>
          <w:szCs w:val="26"/>
        </w:rPr>
        <w:t xml:space="preserve"> v. New Jersey</w:t>
      </w:r>
      <w:r>
        <w:rPr>
          <w:rFonts w:ascii="Times New Roman" w:eastAsia="Arial" w:hAnsi="Times New Roman"/>
          <w:sz w:val="26"/>
          <w:szCs w:val="26"/>
        </w:rPr>
        <w:t>, 530 U.S. 466, 490 (2000). In such case it may also be appropriate to give a lesser included offense instruction, Special Instruction 10.</w:t>
      </w:r>
    </w:p>
    <w:p w14:paraId="5784C990" w14:textId="77777777" w:rsidR="007F7C96" w:rsidRDefault="00C20489" w:rsidP="00CB5F18">
      <w:pPr>
        <w:spacing w:line="240" w:lineRule="auto"/>
        <w:jc w:val="both"/>
        <w:rPr>
          <w:rFonts w:ascii="Times New Roman" w:eastAsia="Arial" w:hAnsi="Times New Roman"/>
          <w:sz w:val="26"/>
          <w:szCs w:val="26"/>
        </w:rPr>
      </w:pPr>
      <w:r>
        <w:rPr>
          <w:rFonts w:ascii="Times New Roman" w:eastAsia="Arial" w:hAnsi="Times New Roman"/>
          <w:sz w:val="26"/>
          <w:szCs w:val="26"/>
        </w:rPr>
        <w:t xml:space="preserve">The Committee has omitted the word “willfully” which was previously used in this instruction. “Willfully” is not used in the statute, and the essence of the offense is a knowing possession of a controlled substance with an intent to distribute it. The Committee has concluded that the use of the term “willfully” does not add clarity or </w:t>
      </w:r>
      <w:proofErr w:type="gramStart"/>
      <w:r>
        <w:rPr>
          <w:rFonts w:ascii="Times New Roman" w:eastAsia="Arial" w:hAnsi="Times New Roman"/>
          <w:sz w:val="26"/>
          <w:szCs w:val="26"/>
        </w:rPr>
        <w:t>certainty, and</w:t>
      </w:r>
      <w:proofErr w:type="gramEnd"/>
      <w:r>
        <w:rPr>
          <w:rFonts w:ascii="Times New Roman" w:eastAsia="Arial" w:hAnsi="Times New Roman"/>
          <w:sz w:val="26"/>
          <w:szCs w:val="26"/>
        </w:rPr>
        <w:t xml:space="preserve"> </w:t>
      </w:r>
      <w:r>
        <w:rPr>
          <w:rFonts w:ascii="Times New Roman" w:eastAsia="Arial" w:hAnsi="Times New Roman"/>
          <w:sz w:val="26"/>
          <w:szCs w:val="26"/>
        </w:rPr>
        <w:lastRenderedPageBreak/>
        <w:t>relying instead on the words “knowingly” and “intentionally” more closely comports with the legislative intent.</w:t>
      </w:r>
    </w:p>
    <w:p w14:paraId="4B2A7E59" w14:textId="74BA240E" w:rsidR="007F7C96" w:rsidRDefault="00C20489" w:rsidP="00CB5F18">
      <w:pPr>
        <w:spacing w:line="240" w:lineRule="auto"/>
        <w:jc w:val="both"/>
        <w:rPr>
          <w:rFonts w:ascii="Times New Roman" w:eastAsia="Arial" w:hAnsi="Times New Roman"/>
          <w:sz w:val="26"/>
          <w:szCs w:val="26"/>
        </w:rPr>
      </w:pPr>
      <w:r>
        <w:rPr>
          <w:rFonts w:ascii="Times New Roman" w:eastAsia="Arial" w:hAnsi="Times New Roman"/>
          <w:sz w:val="26"/>
          <w:szCs w:val="26"/>
        </w:rPr>
        <w:t xml:space="preserve">The Committee recognizes - - and cautions - - that sentence enhancing factors subject to the principle of </w:t>
      </w:r>
      <w:proofErr w:type="spellStart"/>
      <w:r w:rsidRPr="00F442FB">
        <w:rPr>
          <w:rFonts w:ascii="Times New Roman" w:eastAsia="Arial" w:hAnsi="Times New Roman"/>
          <w:i/>
          <w:sz w:val="26"/>
          <w:szCs w:val="26"/>
        </w:rPr>
        <w:t>Apprendi</w:t>
      </w:r>
      <w:proofErr w:type="spellEnd"/>
      <w:r>
        <w:rPr>
          <w:rFonts w:ascii="Times New Roman" w:eastAsia="Arial" w:hAnsi="Times New Roman"/>
          <w:sz w:val="26"/>
          <w:szCs w:val="26"/>
        </w:rPr>
        <w:t>, including weights of controlled substances under 21 U.S.C. § 841</w:t>
      </w:r>
      <w:r w:rsidR="00703A04">
        <w:rPr>
          <w:rFonts w:ascii="Times New Roman" w:eastAsia="Arial" w:hAnsi="Times New Roman"/>
          <w:sz w:val="26"/>
          <w:szCs w:val="26"/>
        </w:rPr>
        <w:t>(b)</w:t>
      </w:r>
      <w:r>
        <w:rPr>
          <w:rFonts w:ascii="Times New Roman" w:eastAsia="Arial" w:hAnsi="Times New Roman"/>
          <w:sz w:val="26"/>
          <w:szCs w:val="26"/>
        </w:rPr>
        <w:t xml:space="preserve">, are not necessarily “elements” creating separate offenses for purposes of analysis in a variety of contexts. </w:t>
      </w:r>
      <w:r w:rsidRPr="00F442FB">
        <w:rPr>
          <w:rFonts w:ascii="Times New Roman" w:eastAsia="Arial" w:hAnsi="Times New Roman"/>
          <w:i/>
          <w:sz w:val="26"/>
          <w:szCs w:val="26"/>
        </w:rPr>
        <w:t>See United States v. Sanchez</w:t>
      </w:r>
      <w:r>
        <w:rPr>
          <w:rFonts w:ascii="Times New Roman" w:eastAsia="Arial" w:hAnsi="Times New Roman"/>
          <w:sz w:val="26"/>
          <w:szCs w:val="26"/>
        </w:rPr>
        <w:t>, 269 F.3d 1250, 1278 n.51 (11</w:t>
      </w:r>
      <w:r w:rsidRPr="001547FE">
        <w:rPr>
          <w:rFonts w:ascii="Times New Roman" w:eastAsia="Arial" w:hAnsi="Times New Roman"/>
          <w:sz w:val="26"/>
          <w:szCs w:val="26"/>
          <w:vertAlign w:val="superscript"/>
        </w:rPr>
        <w:t>th</w:t>
      </w:r>
      <w:r>
        <w:rPr>
          <w:rFonts w:ascii="Times New Roman" w:eastAsia="Arial" w:hAnsi="Times New Roman"/>
          <w:sz w:val="26"/>
          <w:szCs w:val="26"/>
        </w:rPr>
        <w:t xml:space="preserve"> Cir. 2001), abrogated in part, </w:t>
      </w:r>
      <w:r w:rsidRPr="00F442FB">
        <w:rPr>
          <w:rFonts w:ascii="Times New Roman" w:eastAsia="Arial" w:hAnsi="Times New Roman"/>
          <w:i/>
          <w:sz w:val="26"/>
          <w:szCs w:val="26"/>
        </w:rPr>
        <w:t>United States v. Duncan</w:t>
      </w:r>
      <w:r>
        <w:rPr>
          <w:rFonts w:ascii="Times New Roman" w:eastAsia="Arial" w:hAnsi="Times New Roman"/>
          <w:sz w:val="26"/>
          <w:szCs w:val="26"/>
        </w:rPr>
        <w:t>, 400 F.3d 1297, 1308 (11</w:t>
      </w:r>
      <w:r w:rsidRPr="001547FE">
        <w:rPr>
          <w:rFonts w:ascii="Times New Roman" w:eastAsia="Arial" w:hAnsi="Times New Roman"/>
          <w:sz w:val="26"/>
          <w:szCs w:val="26"/>
          <w:vertAlign w:val="superscript"/>
        </w:rPr>
        <w:t>th</w:t>
      </w:r>
      <w:r>
        <w:rPr>
          <w:rFonts w:ascii="Times New Roman" w:eastAsia="Arial" w:hAnsi="Times New Roman"/>
          <w:sz w:val="26"/>
          <w:szCs w:val="26"/>
        </w:rPr>
        <w:t xml:space="preserve"> Cir. 2005); </w:t>
      </w:r>
      <w:r w:rsidRPr="00F442FB">
        <w:rPr>
          <w:rFonts w:ascii="Times New Roman" w:eastAsia="Arial" w:hAnsi="Times New Roman"/>
          <w:i/>
          <w:sz w:val="26"/>
          <w:szCs w:val="26"/>
        </w:rPr>
        <w:t>see also United States v. Underwood</w:t>
      </w:r>
      <w:r>
        <w:rPr>
          <w:rFonts w:ascii="Times New Roman" w:eastAsia="Arial" w:hAnsi="Times New Roman"/>
          <w:sz w:val="26"/>
          <w:szCs w:val="26"/>
        </w:rPr>
        <w:t>, 446 F.3d 1340, 1344-45 (11</w:t>
      </w:r>
      <w:r w:rsidRPr="001547FE">
        <w:rPr>
          <w:rFonts w:ascii="Times New Roman" w:eastAsia="Arial" w:hAnsi="Times New Roman"/>
          <w:sz w:val="26"/>
          <w:szCs w:val="26"/>
          <w:vertAlign w:val="superscript"/>
        </w:rPr>
        <w:t>th</w:t>
      </w:r>
      <w:r>
        <w:rPr>
          <w:rFonts w:ascii="Times New Roman" w:eastAsia="Arial" w:hAnsi="Times New Roman"/>
          <w:sz w:val="26"/>
          <w:szCs w:val="26"/>
        </w:rPr>
        <w:t xml:space="preserve"> Cir. 2006). Even so, the lesser included offense model is an appropriate and convenient procedural mechanism for purposes of submitting sentence enhancers to a jury when required by the principle of </w:t>
      </w:r>
      <w:proofErr w:type="spellStart"/>
      <w:r w:rsidRPr="00F442FB">
        <w:rPr>
          <w:rFonts w:ascii="Times New Roman" w:eastAsia="Arial" w:hAnsi="Times New Roman"/>
          <w:i/>
          <w:sz w:val="26"/>
          <w:szCs w:val="26"/>
        </w:rPr>
        <w:t>Apprendi</w:t>
      </w:r>
      <w:proofErr w:type="spellEnd"/>
      <w:r>
        <w:rPr>
          <w:rFonts w:ascii="Times New Roman" w:eastAsia="Arial" w:hAnsi="Times New Roman"/>
          <w:sz w:val="26"/>
          <w:szCs w:val="26"/>
        </w:rPr>
        <w:t xml:space="preserve">. This would be especially true in simpler cases involving single Defendants. </w:t>
      </w:r>
      <w:r w:rsidRPr="00F442FB">
        <w:rPr>
          <w:rFonts w:ascii="Times New Roman" w:eastAsia="Arial" w:hAnsi="Times New Roman"/>
          <w:i/>
          <w:sz w:val="26"/>
          <w:szCs w:val="26"/>
        </w:rPr>
        <w:t>See</w:t>
      </w:r>
      <w:r>
        <w:rPr>
          <w:rFonts w:ascii="Times New Roman" w:eastAsia="Arial" w:hAnsi="Times New Roman"/>
          <w:sz w:val="26"/>
          <w:szCs w:val="26"/>
        </w:rPr>
        <w:t xml:space="preserve"> Special Instruction 10 and the verdict form provided in the Annotations </w:t>
      </w:r>
      <w:proofErr w:type="gramStart"/>
      <w:r>
        <w:rPr>
          <w:rFonts w:ascii="Times New Roman" w:eastAsia="Arial" w:hAnsi="Times New Roman"/>
          <w:sz w:val="26"/>
          <w:szCs w:val="26"/>
        </w:rPr>
        <w:t>And</w:t>
      </w:r>
      <w:proofErr w:type="gramEnd"/>
      <w:r>
        <w:rPr>
          <w:rFonts w:ascii="Times New Roman" w:eastAsia="Arial" w:hAnsi="Times New Roman"/>
          <w:sz w:val="26"/>
          <w:szCs w:val="26"/>
        </w:rPr>
        <w:t xml:space="preserve"> Comments following that instruction. If the lesser included offense approach is followed, using Special Instruction 10 and its verdict form, then the bracketed language in this instruction explaining the significance of weights and the use of a special verdict form specifying weights, should be deleted.</w:t>
      </w:r>
    </w:p>
    <w:p w14:paraId="39F4C05C" w14:textId="77777777" w:rsidR="007F7C96" w:rsidRDefault="00C20489" w:rsidP="00CB5F18">
      <w:pPr>
        <w:spacing w:line="240" w:lineRule="auto"/>
        <w:jc w:val="both"/>
        <w:rPr>
          <w:rFonts w:ascii="Times New Roman" w:eastAsia="Arial" w:hAnsi="Times New Roman"/>
          <w:sz w:val="26"/>
          <w:szCs w:val="26"/>
        </w:rPr>
      </w:pPr>
      <w:r>
        <w:rPr>
          <w:rFonts w:ascii="Times New Roman" w:eastAsia="Arial" w:hAnsi="Times New Roman"/>
          <w:sz w:val="26"/>
          <w:szCs w:val="26"/>
        </w:rPr>
        <w:t>Alternatively, in more complicated cases, if the bracketed language in this instruction concerning weights is made a part of the overall instructions, followed by use of the special verdict form below, then the Third element of the instructions defining the offense should be deleted. The following is a form of special verdict that may be used in such cases.</w:t>
      </w:r>
    </w:p>
    <w:p w14:paraId="580993BB" w14:textId="77777777" w:rsidR="007F7C96" w:rsidRDefault="00C20489" w:rsidP="00CB5F18">
      <w:pPr>
        <w:spacing w:line="240" w:lineRule="auto"/>
        <w:jc w:val="center"/>
        <w:rPr>
          <w:rFonts w:ascii="Times New Roman" w:eastAsia="Arial" w:hAnsi="Times New Roman"/>
          <w:sz w:val="26"/>
          <w:szCs w:val="26"/>
        </w:rPr>
      </w:pPr>
      <w:r>
        <w:rPr>
          <w:rFonts w:ascii="Times New Roman" w:eastAsia="Arial" w:hAnsi="Times New Roman"/>
          <w:sz w:val="26"/>
          <w:szCs w:val="26"/>
          <w:u w:val="single"/>
        </w:rPr>
        <w:t>Special Verdict</w:t>
      </w:r>
    </w:p>
    <w:p w14:paraId="6920207A" w14:textId="55A3BB14" w:rsidR="007F7C96" w:rsidRDefault="001B41B5" w:rsidP="00EC7B11">
      <w:pPr>
        <w:pStyle w:val="ListParagraph"/>
        <w:spacing w:line="240" w:lineRule="auto"/>
        <w:ind w:right="720"/>
        <w:contextualSpacing w:val="0"/>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4 \s 1 </w:instrText>
      </w:r>
      <w:r>
        <w:rPr>
          <w:rFonts w:ascii="Times New Roman" w:eastAsia="Arial" w:hAnsi="Times New Roman"/>
          <w:sz w:val="26"/>
          <w:szCs w:val="26"/>
        </w:rPr>
        <w:fldChar w:fldCharType="end"/>
      </w:r>
      <w:r w:rsidR="00C20489">
        <w:rPr>
          <w:rFonts w:ascii="Times New Roman" w:eastAsia="Arial" w:hAnsi="Times New Roman"/>
          <w:sz w:val="26"/>
          <w:szCs w:val="26"/>
        </w:rPr>
        <w:t>We, the Jury, find the Defendant [name of Defendant] _____ as charged in Count [One] of the indictment. [Note: If you find the Defendant not guilty as charged in Count [One], you need not consider paragraph 2 below.]</w:t>
      </w:r>
    </w:p>
    <w:p w14:paraId="3A9755E9" w14:textId="3BA7ECBF" w:rsidR="007F7C96" w:rsidRDefault="001B41B5" w:rsidP="00EC7B11">
      <w:pPr>
        <w:pStyle w:val="ListParagraph"/>
        <w:spacing w:line="240" w:lineRule="auto"/>
        <w:ind w:right="720"/>
        <w:contextualSpacing w:val="0"/>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4 \s 2 </w:instrText>
      </w:r>
      <w:r>
        <w:rPr>
          <w:rFonts w:ascii="Times New Roman" w:eastAsia="Arial" w:hAnsi="Times New Roman"/>
          <w:sz w:val="26"/>
          <w:szCs w:val="26"/>
        </w:rPr>
        <w:fldChar w:fldCharType="end"/>
      </w:r>
      <w:r w:rsidR="00C20489">
        <w:rPr>
          <w:rFonts w:ascii="Times New Roman" w:eastAsia="Arial" w:hAnsi="Times New Roman"/>
          <w:sz w:val="26"/>
          <w:szCs w:val="26"/>
        </w:rPr>
        <w:t>We, the Jury, having found the Defendant guilty of the offense charged in Count [One], further find with respect to that Count that [he] [she] [distributed] [possessed with intent to distribute] [conspired to possess with intent to distribute] the following controlled substance[s] in the amount[s] shown (place an X in the appropriate box[es]):</w:t>
      </w:r>
    </w:p>
    <w:p w14:paraId="354758B3" w14:textId="77777777" w:rsidR="007F7C96" w:rsidRDefault="00C20489" w:rsidP="00E22A21">
      <w:pPr>
        <w:pStyle w:val="ListParagraph"/>
        <w:spacing w:line="240" w:lineRule="auto"/>
        <w:ind w:right="720"/>
        <w:contextualSpacing w:val="0"/>
        <w:jc w:val="both"/>
        <w:rPr>
          <w:rFonts w:ascii="Times New Roman" w:eastAsia="Arial" w:hAnsi="Times New Roman"/>
          <w:sz w:val="26"/>
          <w:szCs w:val="26"/>
        </w:rPr>
      </w:pPr>
      <w:r>
        <w:rPr>
          <w:rFonts w:ascii="Times New Roman" w:eastAsia="Arial" w:hAnsi="Times New Roman"/>
          <w:sz w:val="26"/>
          <w:szCs w:val="26"/>
        </w:rPr>
        <w:t>[</w:t>
      </w: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5 \s 1 </w:instrText>
      </w:r>
      <w:r>
        <w:rPr>
          <w:rFonts w:ascii="Times New Roman" w:eastAsia="Arial" w:hAnsi="Times New Roman"/>
          <w:sz w:val="26"/>
          <w:szCs w:val="26"/>
        </w:rPr>
        <w:fldChar w:fldCharType="end">
          <w:numberingChange w:id="1" w:author="Author" w:original="(a)"/>
        </w:fldChar>
      </w:r>
      <w:r>
        <w:rPr>
          <w:rFonts w:ascii="Times New Roman" w:eastAsia="Arial" w:hAnsi="Times New Roman"/>
          <w:sz w:val="26"/>
          <w:szCs w:val="26"/>
        </w:rPr>
        <w:t xml:space="preserve"> Marijuana - -</w:t>
      </w:r>
    </w:p>
    <w:p w14:paraId="26E587DC" w14:textId="53C6A23F" w:rsidR="0021757D" w:rsidRDefault="0021757D" w:rsidP="00E22A21">
      <w:pPr>
        <w:pStyle w:val="ListParagraph"/>
        <w:tabs>
          <w:tab w:val="left" w:pos="7920"/>
        </w:tabs>
        <w:spacing w:line="240" w:lineRule="auto"/>
        <w:ind w:left="1440"/>
        <w:contextualSpacing w:val="0"/>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1 </w:instrText>
      </w:r>
      <w:r>
        <w:rPr>
          <w:rFonts w:ascii="Times New Roman" w:eastAsia="Arial" w:hAnsi="Times New Roman"/>
          <w:sz w:val="26"/>
          <w:szCs w:val="26"/>
        </w:rPr>
        <w:fldChar w:fldCharType="end"/>
      </w:r>
      <w:r w:rsidR="00494AE4">
        <w:rPr>
          <w:rFonts w:ascii="Times New Roman" w:eastAsia="Arial" w:hAnsi="Times New Roman"/>
          <w:sz w:val="26"/>
          <w:szCs w:val="26"/>
        </w:rPr>
        <w:t xml:space="preserve">  </w:t>
      </w:r>
      <w:r>
        <w:rPr>
          <w:rFonts w:ascii="Times New Roman" w:eastAsia="Arial" w:hAnsi="Times New Roman"/>
          <w:sz w:val="26"/>
          <w:szCs w:val="26"/>
        </w:rPr>
        <w:t xml:space="preserve"> Weighing 1000 kilograms or more</w:t>
      </w:r>
      <w:r w:rsidR="003926DB">
        <w:rPr>
          <w:rFonts w:ascii="Times New Roman" w:eastAsia="Arial" w:hAnsi="Times New Roman"/>
          <w:sz w:val="26"/>
          <w:szCs w:val="26"/>
        </w:rPr>
        <w:tab/>
      </w:r>
      <w:r w:rsidR="00494AE4">
        <w:rPr>
          <w:rFonts w:ascii="MS Gothic" w:eastAsia="MS Gothic" w:hAnsi="MS Gothic" w:hint="eastAsia"/>
          <w:sz w:val="26"/>
          <w:szCs w:val="26"/>
        </w:rPr>
        <w:t>☐</w:t>
      </w:r>
    </w:p>
    <w:p w14:paraId="301C61B0" w14:textId="5F75BE8A" w:rsidR="00101251" w:rsidRDefault="00101251" w:rsidP="00E22A21">
      <w:pPr>
        <w:pStyle w:val="ListParagraph"/>
        <w:tabs>
          <w:tab w:val="left" w:pos="7920"/>
        </w:tabs>
        <w:spacing w:line="240" w:lineRule="auto"/>
        <w:ind w:left="1440"/>
        <w:contextualSpacing w:val="0"/>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2 </w:instrText>
      </w:r>
      <w:r>
        <w:rPr>
          <w:rFonts w:ascii="Times New Roman" w:eastAsia="Arial" w:hAnsi="Times New Roman"/>
          <w:sz w:val="26"/>
          <w:szCs w:val="26"/>
        </w:rPr>
        <w:fldChar w:fldCharType="end"/>
      </w:r>
      <w:r w:rsidR="00494AE4">
        <w:rPr>
          <w:rFonts w:ascii="Times New Roman" w:eastAsia="Arial" w:hAnsi="Times New Roman"/>
          <w:sz w:val="26"/>
          <w:szCs w:val="26"/>
        </w:rPr>
        <w:t xml:space="preserve"> </w:t>
      </w:r>
      <w:r>
        <w:rPr>
          <w:rFonts w:ascii="Times New Roman" w:eastAsia="Arial" w:hAnsi="Times New Roman"/>
          <w:sz w:val="26"/>
          <w:szCs w:val="26"/>
        </w:rPr>
        <w:t xml:space="preserve"> Weighing 100 kilograms or more</w:t>
      </w:r>
      <w:r w:rsidR="003926DB">
        <w:rPr>
          <w:rFonts w:ascii="Times New Roman" w:eastAsia="Arial" w:hAnsi="Times New Roman"/>
          <w:sz w:val="26"/>
          <w:szCs w:val="26"/>
        </w:rPr>
        <w:tab/>
      </w:r>
      <w:r>
        <w:rPr>
          <w:rFonts w:ascii="MS Gothic" w:eastAsia="MS Gothic" w:hAnsi="MS Gothic" w:hint="eastAsia"/>
          <w:sz w:val="26"/>
          <w:szCs w:val="26"/>
        </w:rPr>
        <w:t>☐</w:t>
      </w:r>
    </w:p>
    <w:p w14:paraId="20801A8A" w14:textId="36C6CD35" w:rsidR="00101251" w:rsidRDefault="00101251" w:rsidP="003926DB">
      <w:pPr>
        <w:pStyle w:val="ListParagraph"/>
        <w:tabs>
          <w:tab w:val="left" w:pos="7920"/>
        </w:tabs>
        <w:spacing w:line="240" w:lineRule="auto"/>
        <w:ind w:left="1440"/>
        <w:contextualSpacing w:val="0"/>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3 </w:instrText>
      </w:r>
      <w:r>
        <w:rPr>
          <w:rFonts w:ascii="Times New Roman" w:eastAsia="Arial" w:hAnsi="Times New Roman"/>
          <w:sz w:val="26"/>
          <w:szCs w:val="26"/>
        </w:rPr>
        <w:fldChar w:fldCharType="end"/>
      </w:r>
      <w:r>
        <w:rPr>
          <w:rFonts w:ascii="Times New Roman" w:eastAsia="Arial" w:hAnsi="Times New Roman"/>
          <w:sz w:val="26"/>
          <w:szCs w:val="26"/>
        </w:rPr>
        <w:t xml:space="preserve"> Weighing less than 100 kilograms</w:t>
      </w:r>
      <w:r w:rsidR="003926DB">
        <w:rPr>
          <w:rFonts w:ascii="Times New Roman" w:eastAsia="Arial" w:hAnsi="Times New Roman"/>
          <w:sz w:val="26"/>
          <w:szCs w:val="26"/>
        </w:rPr>
        <w:tab/>
      </w:r>
      <w:r>
        <w:rPr>
          <w:rFonts w:ascii="MS Gothic" w:eastAsia="MS Gothic" w:hAnsi="MS Gothic" w:hint="eastAsia"/>
          <w:sz w:val="26"/>
          <w:szCs w:val="26"/>
        </w:rPr>
        <w:t>☐</w:t>
      </w:r>
      <w:r>
        <w:rPr>
          <w:rFonts w:ascii="Times New Roman" w:eastAsia="Arial" w:hAnsi="Times New Roman"/>
          <w:sz w:val="26"/>
          <w:szCs w:val="26"/>
        </w:rPr>
        <w:t>]</w:t>
      </w:r>
    </w:p>
    <w:p w14:paraId="39EC8F26" w14:textId="77777777" w:rsidR="00E22A21" w:rsidRDefault="00E22A21" w:rsidP="00E22A21">
      <w:pPr>
        <w:pStyle w:val="ListParagraph"/>
        <w:spacing w:line="240" w:lineRule="auto"/>
        <w:ind w:right="2160"/>
        <w:contextualSpacing w:val="0"/>
        <w:jc w:val="both"/>
        <w:rPr>
          <w:rFonts w:ascii="Times New Roman" w:eastAsia="Arial" w:hAnsi="Times New Roman"/>
          <w:sz w:val="26"/>
          <w:szCs w:val="26"/>
        </w:rPr>
      </w:pPr>
    </w:p>
    <w:p w14:paraId="7F0D7D10" w14:textId="77777777" w:rsidR="00E22A21" w:rsidRDefault="00E22A21" w:rsidP="00E22A21">
      <w:pPr>
        <w:pStyle w:val="ListParagraph"/>
        <w:spacing w:line="240" w:lineRule="auto"/>
        <w:ind w:right="2160"/>
        <w:contextualSpacing w:val="0"/>
        <w:jc w:val="both"/>
        <w:rPr>
          <w:rFonts w:ascii="Times New Roman" w:eastAsia="Arial" w:hAnsi="Times New Roman"/>
          <w:sz w:val="26"/>
          <w:szCs w:val="26"/>
        </w:rPr>
      </w:pPr>
    </w:p>
    <w:p w14:paraId="6F879576" w14:textId="433C6578" w:rsidR="007F7C96" w:rsidRDefault="00C20489" w:rsidP="00E22A21">
      <w:pPr>
        <w:pStyle w:val="ListParagraph"/>
        <w:spacing w:line="240" w:lineRule="auto"/>
        <w:ind w:right="2160"/>
        <w:contextualSpacing w:val="0"/>
        <w:jc w:val="both"/>
        <w:rPr>
          <w:rFonts w:ascii="Times New Roman" w:eastAsia="Arial" w:hAnsi="Times New Roman"/>
          <w:sz w:val="26"/>
          <w:szCs w:val="26"/>
        </w:rPr>
      </w:pPr>
      <w:r>
        <w:rPr>
          <w:rFonts w:ascii="Times New Roman" w:eastAsia="Arial" w:hAnsi="Times New Roman"/>
          <w:sz w:val="26"/>
          <w:szCs w:val="26"/>
        </w:rPr>
        <w:t>[</w:t>
      </w: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5 \s 2 </w:instrText>
      </w:r>
      <w:r>
        <w:rPr>
          <w:rFonts w:ascii="Times New Roman" w:eastAsia="Arial" w:hAnsi="Times New Roman"/>
          <w:sz w:val="26"/>
          <w:szCs w:val="26"/>
        </w:rPr>
        <w:fldChar w:fldCharType="end">
          <w:numberingChange w:id="2" w:author="Author" w:original="(b)"/>
        </w:fldChar>
      </w:r>
      <w:r>
        <w:rPr>
          <w:rFonts w:ascii="Times New Roman" w:eastAsia="Arial" w:hAnsi="Times New Roman"/>
          <w:sz w:val="26"/>
          <w:szCs w:val="26"/>
        </w:rPr>
        <w:t xml:space="preserve"> Cocaine - -</w:t>
      </w:r>
    </w:p>
    <w:p w14:paraId="3F7DD35E" w14:textId="61DC775C" w:rsidR="007F7C96" w:rsidRDefault="00C20489" w:rsidP="00E22A21">
      <w:pPr>
        <w:pStyle w:val="ListParagraph"/>
        <w:tabs>
          <w:tab w:val="left" w:pos="7920"/>
        </w:tabs>
        <w:spacing w:line="240" w:lineRule="auto"/>
        <w:ind w:left="1440"/>
        <w:contextualSpacing w:val="0"/>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1 </w:instrText>
      </w:r>
      <w:r>
        <w:rPr>
          <w:rFonts w:ascii="Times New Roman" w:eastAsia="Arial" w:hAnsi="Times New Roman"/>
          <w:sz w:val="26"/>
          <w:szCs w:val="26"/>
        </w:rPr>
        <w:fldChar w:fldCharType="end">
          <w:numberingChange w:id="3" w:author="Author" w:original="(i)"/>
        </w:fldChar>
      </w:r>
      <w:r>
        <w:rPr>
          <w:rFonts w:ascii="Times New Roman" w:eastAsia="Arial" w:hAnsi="Times New Roman"/>
          <w:sz w:val="26"/>
          <w:szCs w:val="26"/>
        </w:rPr>
        <w:t xml:space="preserve">   Weighing 5 kilograms or more</w:t>
      </w:r>
      <w:r w:rsidR="003926DB">
        <w:rPr>
          <w:rFonts w:ascii="Times New Roman" w:eastAsia="Arial" w:hAnsi="Times New Roman"/>
          <w:sz w:val="26"/>
          <w:szCs w:val="26"/>
        </w:rPr>
        <w:tab/>
      </w:r>
      <w:r w:rsidR="007843B5">
        <w:rPr>
          <w:rFonts w:ascii="MS Gothic" w:eastAsia="MS Gothic" w:hAnsi="MS Gothic" w:hint="eastAsia"/>
          <w:sz w:val="26"/>
          <w:szCs w:val="26"/>
        </w:rPr>
        <w:t>☐</w:t>
      </w:r>
    </w:p>
    <w:p w14:paraId="59228E98" w14:textId="74E20E7D" w:rsidR="007F7C96" w:rsidRDefault="00C20489" w:rsidP="00E22A21">
      <w:pPr>
        <w:pStyle w:val="ListParagraph"/>
        <w:tabs>
          <w:tab w:val="left" w:pos="7920"/>
        </w:tabs>
        <w:spacing w:line="240" w:lineRule="auto"/>
        <w:ind w:left="1440"/>
        <w:contextualSpacing w:val="0"/>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2 </w:instrText>
      </w:r>
      <w:r>
        <w:rPr>
          <w:rFonts w:ascii="Times New Roman" w:eastAsia="Arial" w:hAnsi="Times New Roman"/>
          <w:sz w:val="26"/>
          <w:szCs w:val="26"/>
        </w:rPr>
        <w:fldChar w:fldCharType="end">
          <w:numberingChange w:id="4" w:author="Author" w:original="(ii)"/>
        </w:fldChar>
      </w:r>
      <w:r>
        <w:rPr>
          <w:rFonts w:ascii="Times New Roman" w:eastAsia="Arial" w:hAnsi="Times New Roman"/>
          <w:sz w:val="26"/>
          <w:szCs w:val="26"/>
        </w:rPr>
        <w:t xml:space="preserve">  Weighing 500 grams or more</w:t>
      </w:r>
      <w:r w:rsidR="003926DB">
        <w:rPr>
          <w:rFonts w:ascii="Times New Roman" w:eastAsia="Arial" w:hAnsi="Times New Roman"/>
          <w:sz w:val="26"/>
          <w:szCs w:val="26"/>
        </w:rPr>
        <w:tab/>
      </w:r>
      <w:r w:rsidR="007E1C40">
        <w:rPr>
          <w:rFonts w:ascii="MS Gothic" w:eastAsia="MS Gothic" w:hAnsi="MS Gothic" w:hint="eastAsia"/>
          <w:sz w:val="26"/>
          <w:szCs w:val="26"/>
        </w:rPr>
        <w:t>☐</w:t>
      </w:r>
    </w:p>
    <w:p w14:paraId="1DC54812" w14:textId="76087D7B" w:rsidR="007F7C96" w:rsidRDefault="00C20489" w:rsidP="003926DB">
      <w:pPr>
        <w:pStyle w:val="ListParagraph"/>
        <w:tabs>
          <w:tab w:val="left" w:pos="7920"/>
        </w:tabs>
        <w:spacing w:line="240" w:lineRule="auto"/>
        <w:ind w:left="1440"/>
        <w:contextualSpacing w:val="0"/>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3 </w:instrText>
      </w:r>
      <w:r>
        <w:rPr>
          <w:rFonts w:ascii="Times New Roman" w:eastAsia="Arial" w:hAnsi="Times New Roman"/>
          <w:sz w:val="26"/>
          <w:szCs w:val="26"/>
        </w:rPr>
        <w:fldChar w:fldCharType="end">
          <w:numberingChange w:id="5" w:author="Author" w:original="(iii)"/>
        </w:fldChar>
      </w:r>
      <w:r>
        <w:rPr>
          <w:rFonts w:ascii="Times New Roman" w:eastAsia="Arial" w:hAnsi="Times New Roman"/>
          <w:sz w:val="26"/>
          <w:szCs w:val="26"/>
        </w:rPr>
        <w:t xml:space="preserve"> Weighing less than 500 grams</w:t>
      </w:r>
      <w:r w:rsidR="003926DB">
        <w:rPr>
          <w:rFonts w:ascii="Times New Roman" w:eastAsia="Arial" w:hAnsi="Times New Roman"/>
          <w:sz w:val="26"/>
          <w:szCs w:val="26"/>
        </w:rPr>
        <w:tab/>
      </w:r>
      <w:r>
        <w:rPr>
          <w:rFonts w:ascii="MS Gothic" w:eastAsia="MS Gothic" w:hAnsi="MS Gothic" w:hint="eastAsia"/>
          <w:sz w:val="26"/>
          <w:szCs w:val="26"/>
        </w:rPr>
        <w:t>☐</w:t>
      </w:r>
      <w:r>
        <w:rPr>
          <w:rFonts w:ascii="Times New Roman" w:eastAsia="Arial" w:hAnsi="Times New Roman"/>
          <w:sz w:val="26"/>
          <w:szCs w:val="26"/>
        </w:rPr>
        <w:t>]</w:t>
      </w:r>
    </w:p>
    <w:p w14:paraId="76F3BFD4" w14:textId="77777777" w:rsidR="007F7C96" w:rsidRDefault="00C20489" w:rsidP="00E22A21">
      <w:pPr>
        <w:pStyle w:val="ListParagraph"/>
        <w:spacing w:line="240" w:lineRule="auto"/>
        <w:contextualSpacing w:val="0"/>
        <w:jc w:val="both"/>
        <w:rPr>
          <w:rFonts w:ascii="Times New Roman" w:eastAsia="Arial" w:hAnsi="Times New Roman"/>
          <w:sz w:val="26"/>
          <w:szCs w:val="26"/>
        </w:rPr>
      </w:pPr>
      <w:r>
        <w:rPr>
          <w:rFonts w:ascii="Times New Roman" w:eastAsia="Arial" w:hAnsi="Times New Roman"/>
          <w:sz w:val="26"/>
          <w:szCs w:val="26"/>
        </w:rPr>
        <w:t>[</w:t>
      </w: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5 \s 3 </w:instrText>
      </w:r>
      <w:r>
        <w:rPr>
          <w:rFonts w:ascii="Times New Roman" w:eastAsia="Arial" w:hAnsi="Times New Roman"/>
          <w:sz w:val="26"/>
          <w:szCs w:val="26"/>
        </w:rPr>
        <w:fldChar w:fldCharType="end">
          <w:numberingChange w:id="6" w:author="Author" w:original="(c)"/>
        </w:fldChar>
      </w:r>
      <w:r>
        <w:rPr>
          <w:rFonts w:ascii="Times New Roman" w:eastAsia="Arial" w:hAnsi="Times New Roman"/>
          <w:sz w:val="26"/>
          <w:szCs w:val="26"/>
        </w:rPr>
        <w:t xml:space="preserve"> Cocaine base (“crack” cocaine) - -</w:t>
      </w:r>
    </w:p>
    <w:p w14:paraId="001324ED" w14:textId="3EC2DABC" w:rsidR="007F7C96" w:rsidRDefault="00C20489" w:rsidP="00E22A21">
      <w:pPr>
        <w:pStyle w:val="ListParagraph"/>
        <w:tabs>
          <w:tab w:val="left" w:pos="7920"/>
        </w:tabs>
        <w:spacing w:line="240" w:lineRule="auto"/>
        <w:ind w:left="1440"/>
        <w:contextualSpacing w:val="0"/>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1 </w:instrText>
      </w:r>
      <w:r>
        <w:rPr>
          <w:rFonts w:ascii="Times New Roman" w:eastAsia="Arial" w:hAnsi="Times New Roman"/>
          <w:sz w:val="26"/>
          <w:szCs w:val="26"/>
        </w:rPr>
        <w:fldChar w:fldCharType="end">
          <w:numberingChange w:id="7" w:author="Author" w:original="(i)"/>
        </w:fldChar>
      </w:r>
      <w:r>
        <w:rPr>
          <w:rFonts w:ascii="Times New Roman" w:eastAsia="Arial" w:hAnsi="Times New Roman"/>
          <w:sz w:val="26"/>
          <w:szCs w:val="26"/>
        </w:rPr>
        <w:t xml:space="preserve">   Weighing 50 grams or more</w:t>
      </w:r>
      <w:r w:rsidR="003926DB">
        <w:rPr>
          <w:rFonts w:ascii="Times New Roman" w:eastAsia="Arial" w:hAnsi="Times New Roman"/>
          <w:sz w:val="26"/>
          <w:szCs w:val="26"/>
        </w:rPr>
        <w:tab/>
      </w:r>
      <w:r>
        <w:rPr>
          <w:rFonts w:ascii="MS Gothic" w:eastAsia="MS Gothic" w:hAnsi="MS Gothic" w:hint="eastAsia"/>
          <w:sz w:val="26"/>
          <w:szCs w:val="26"/>
        </w:rPr>
        <w:t>☐</w:t>
      </w:r>
    </w:p>
    <w:p w14:paraId="797C43C7" w14:textId="544E2C4C" w:rsidR="007F7C96" w:rsidRDefault="00C20489" w:rsidP="00E22A21">
      <w:pPr>
        <w:pStyle w:val="ListParagraph"/>
        <w:tabs>
          <w:tab w:val="left" w:pos="7920"/>
        </w:tabs>
        <w:spacing w:line="240" w:lineRule="auto"/>
        <w:ind w:left="1440"/>
        <w:contextualSpacing w:val="0"/>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2 </w:instrText>
      </w:r>
      <w:r>
        <w:rPr>
          <w:rFonts w:ascii="Times New Roman" w:eastAsia="Arial" w:hAnsi="Times New Roman"/>
          <w:sz w:val="26"/>
          <w:szCs w:val="26"/>
        </w:rPr>
        <w:fldChar w:fldCharType="end">
          <w:numberingChange w:id="8" w:author="Author" w:original="(ii)"/>
        </w:fldChar>
      </w:r>
      <w:r>
        <w:rPr>
          <w:rFonts w:ascii="Times New Roman" w:eastAsia="Arial" w:hAnsi="Times New Roman"/>
          <w:sz w:val="26"/>
          <w:szCs w:val="26"/>
        </w:rPr>
        <w:t xml:space="preserve">  Weighing 5 grams or more</w:t>
      </w:r>
      <w:r w:rsidR="003926DB">
        <w:rPr>
          <w:rFonts w:ascii="Times New Roman" w:eastAsia="Arial" w:hAnsi="Times New Roman"/>
          <w:sz w:val="26"/>
          <w:szCs w:val="26"/>
        </w:rPr>
        <w:tab/>
      </w:r>
      <w:r>
        <w:rPr>
          <w:rFonts w:ascii="MS Gothic" w:eastAsia="MS Gothic" w:hAnsi="MS Gothic" w:hint="eastAsia"/>
          <w:sz w:val="26"/>
          <w:szCs w:val="26"/>
        </w:rPr>
        <w:t>☐</w:t>
      </w:r>
    </w:p>
    <w:p w14:paraId="2F412587" w14:textId="79583BE7" w:rsidR="007F7C96" w:rsidRDefault="00C20489" w:rsidP="00703A04">
      <w:pPr>
        <w:pStyle w:val="ListParagraph"/>
        <w:tabs>
          <w:tab w:val="left" w:pos="7920"/>
        </w:tabs>
        <w:spacing w:line="240" w:lineRule="auto"/>
        <w:ind w:left="1440"/>
        <w:contextualSpacing w:val="0"/>
        <w:jc w:val="both"/>
        <w:rPr>
          <w:rFonts w:ascii="Times New Roman" w:eastAsia="Arial" w:hAnsi="Times New Roman"/>
          <w:sz w:val="26"/>
          <w:szCs w:val="26"/>
        </w:rPr>
      </w:pPr>
      <w:r>
        <w:rPr>
          <w:rFonts w:ascii="Times New Roman" w:eastAsia="Arial" w:hAnsi="Times New Roman"/>
          <w:sz w:val="26"/>
          <w:szCs w:val="26"/>
        </w:rPr>
        <w:fldChar w:fldCharType="begin"/>
      </w:r>
      <w:r>
        <w:rPr>
          <w:rFonts w:ascii="Times New Roman" w:eastAsia="Arial" w:hAnsi="Times New Roman"/>
          <w:sz w:val="26"/>
          <w:szCs w:val="26"/>
        </w:rPr>
        <w:instrText xml:space="preserve"> LISTNUM  NumberDefault \l 6 \s 3 </w:instrText>
      </w:r>
      <w:r>
        <w:rPr>
          <w:rFonts w:ascii="Times New Roman" w:eastAsia="Arial" w:hAnsi="Times New Roman"/>
          <w:sz w:val="26"/>
          <w:szCs w:val="26"/>
        </w:rPr>
        <w:fldChar w:fldCharType="end">
          <w:numberingChange w:id="9" w:author="Author" w:original="(iii)"/>
        </w:fldChar>
      </w:r>
      <w:r>
        <w:rPr>
          <w:rFonts w:ascii="Times New Roman" w:eastAsia="Arial" w:hAnsi="Times New Roman"/>
          <w:sz w:val="26"/>
          <w:szCs w:val="26"/>
        </w:rPr>
        <w:t xml:space="preserve"> Weighing less than 5 grams</w:t>
      </w:r>
      <w:r w:rsidR="003926DB">
        <w:rPr>
          <w:rFonts w:ascii="Times New Roman" w:eastAsia="Arial" w:hAnsi="Times New Roman"/>
          <w:sz w:val="26"/>
          <w:szCs w:val="26"/>
        </w:rPr>
        <w:tab/>
      </w:r>
      <w:r>
        <w:rPr>
          <w:rFonts w:ascii="MS Gothic" w:eastAsia="MS Gothic" w:hAnsi="MS Gothic" w:hint="eastAsia"/>
          <w:sz w:val="26"/>
          <w:szCs w:val="26"/>
        </w:rPr>
        <w:t>☐</w:t>
      </w:r>
      <w:r>
        <w:rPr>
          <w:rFonts w:ascii="Times New Roman" w:eastAsia="Arial" w:hAnsi="Times New Roman"/>
          <w:sz w:val="26"/>
          <w:szCs w:val="26"/>
        </w:rPr>
        <w:t>]</w:t>
      </w:r>
    </w:p>
    <w:p w14:paraId="29DEE097" w14:textId="77777777" w:rsidR="007F7C96" w:rsidRDefault="00C20489" w:rsidP="00EC7B11">
      <w:pPr>
        <w:spacing w:line="240" w:lineRule="auto"/>
        <w:ind w:left="720"/>
        <w:jc w:val="both"/>
        <w:rPr>
          <w:rFonts w:ascii="Times New Roman" w:eastAsia="Arial" w:hAnsi="Times New Roman"/>
          <w:sz w:val="26"/>
          <w:szCs w:val="26"/>
        </w:rPr>
      </w:pPr>
      <w:proofErr w:type="gramStart"/>
      <w:r>
        <w:rPr>
          <w:rFonts w:ascii="Times New Roman" w:eastAsia="Arial" w:hAnsi="Times New Roman"/>
          <w:sz w:val="26"/>
          <w:szCs w:val="26"/>
        </w:rPr>
        <w:t>SO</w:t>
      </w:r>
      <w:proofErr w:type="gramEnd"/>
      <w:r>
        <w:rPr>
          <w:rFonts w:ascii="Times New Roman" w:eastAsia="Arial" w:hAnsi="Times New Roman"/>
          <w:sz w:val="26"/>
          <w:szCs w:val="26"/>
        </w:rPr>
        <w:t xml:space="preserve"> SAY WE ALL.</w:t>
      </w:r>
    </w:p>
    <w:p w14:paraId="30E9956F" w14:textId="4AD926D7" w:rsidR="007F7C96" w:rsidRDefault="00C20489" w:rsidP="00E745E4">
      <w:pPr>
        <w:spacing w:after="0" w:line="240" w:lineRule="auto"/>
        <w:jc w:val="both"/>
        <w:rPr>
          <w:rFonts w:ascii="Times New Roman" w:eastAsia="Arial" w:hAnsi="Times New Roman"/>
          <w:sz w:val="26"/>
          <w:szCs w:val="26"/>
        </w:rPr>
      </w:pPr>
      <w:r>
        <w:rPr>
          <w:rFonts w:ascii="Times New Roman" w:eastAsia="Arial" w:hAnsi="Times New Roman"/>
          <w:sz w:val="26"/>
          <w:szCs w:val="26"/>
        </w:rPr>
        <w:t xml:space="preserve"> ________________</w:t>
      </w:r>
      <w:r w:rsidR="007E1C40">
        <w:rPr>
          <w:rFonts w:ascii="Times New Roman" w:eastAsia="Arial" w:hAnsi="Times New Roman"/>
          <w:sz w:val="26"/>
          <w:szCs w:val="26"/>
        </w:rPr>
        <w:t xml:space="preserve">                             </w:t>
      </w:r>
      <w:r w:rsidR="00EC7B11">
        <w:rPr>
          <w:rFonts w:ascii="Times New Roman" w:eastAsia="Arial" w:hAnsi="Times New Roman"/>
          <w:sz w:val="26"/>
          <w:szCs w:val="26"/>
        </w:rPr>
        <w:t xml:space="preserve">          </w:t>
      </w:r>
      <w:r w:rsidR="00703A04">
        <w:rPr>
          <w:rFonts w:ascii="Times New Roman" w:eastAsia="Arial" w:hAnsi="Times New Roman"/>
          <w:sz w:val="26"/>
          <w:szCs w:val="26"/>
        </w:rPr>
        <w:t xml:space="preserve">                       </w:t>
      </w:r>
      <w:r>
        <w:rPr>
          <w:rFonts w:ascii="Times New Roman" w:eastAsia="Arial" w:hAnsi="Times New Roman"/>
          <w:sz w:val="26"/>
          <w:szCs w:val="26"/>
        </w:rPr>
        <w:t>__________________________</w:t>
      </w:r>
    </w:p>
    <w:p w14:paraId="0C169440" w14:textId="232B294C" w:rsidR="007F7C96" w:rsidRDefault="00703A04" w:rsidP="007E1C40">
      <w:pPr>
        <w:tabs>
          <w:tab w:val="left" w:pos="6840"/>
        </w:tabs>
        <w:spacing w:line="240" w:lineRule="auto"/>
        <w:jc w:val="both"/>
        <w:rPr>
          <w:rFonts w:ascii="Times New Roman" w:eastAsia="Arial" w:hAnsi="Times New Roman"/>
          <w:sz w:val="26"/>
          <w:szCs w:val="26"/>
        </w:rPr>
      </w:pPr>
      <w:r>
        <w:rPr>
          <w:rFonts w:ascii="Times New Roman" w:eastAsia="Arial" w:hAnsi="Times New Roman"/>
          <w:sz w:val="26"/>
          <w:szCs w:val="26"/>
        </w:rPr>
        <w:t xml:space="preserve">Date </w:t>
      </w:r>
      <w:r w:rsidR="007E1C40">
        <w:rPr>
          <w:rFonts w:ascii="Times New Roman" w:eastAsia="Arial" w:hAnsi="Times New Roman"/>
          <w:sz w:val="26"/>
          <w:szCs w:val="26"/>
        </w:rPr>
        <w:t xml:space="preserve">                                                                                   </w:t>
      </w:r>
      <w:r w:rsidR="00C20489">
        <w:rPr>
          <w:rFonts w:ascii="Times New Roman" w:eastAsia="Arial" w:hAnsi="Times New Roman"/>
          <w:sz w:val="26"/>
          <w:szCs w:val="26"/>
        </w:rPr>
        <w:t>Foreperson</w:t>
      </w:r>
    </w:p>
    <w:p w14:paraId="1855D31A" w14:textId="77777777" w:rsidR="00484EF0" w:rsidRDefault="00484EF0" w:rsidP="00FF36DA">
      <w:pPr>
        <w:spacing w:after="0" w:line="240" w:lineRule="auto"/>
        <w:jc w:val="both"/>
        <w:rPr>
          <w:rFonts w:ascii="Times New Roman" w:eastAsia="Arial" w:hAnsi="Times New Roman"/>
          <w:sz w:val="26"/>
          <w:szCs w:val="26"/>
        </w:rPr>
      </w:pPr>
    </w:p>
    <w:p w14:paraId="0087F4A9" w14:textId="07B3D097" w:rsidR="00FF36DA" w:rsidRPr="00FF36DA" w:rsidRDefault="00C20489" w:rsidP="00FF36DA">
      <w:pPr>
        <w:spacing w:after="0" w:line="240" w:lineRule="auto"/>
        <w:jc w:val="both"/>
        <w:rPr>
          <w:rFonts w:ascii="Times New Roman" w:eastAsia="Arial" w:hAnsi="Times New Roman"/>
          <w:sz w:val="26"/>
          <w:szCs w:val="26"/>
        </w:rPr>
      </w:pPr>
      <w:r>
        <w:rPr>
          <w:rFonts w:ascii="Times New Roman" w:eastAsia="Arial" w:hAnsi="Times New Roman"/>
          <w:sz w:val="26"/>
          <w:szCs w:val="26"/>
        </w:rPr>
        <w:t>Multiple sets of the two paragraphs in this Special Verdict form will be necessary in the event of multiple counts of drug offenses against the same Defendant</w:t>
      </w:r>
      <w:r w:rsidR="00EC7B11">
        <w:rPr>
          <w:rFonts w:ascii="Times New Roman" w:eastAsia="Arial" w:hAnsi="Times New Roman"/>
          <w:sz w:val="26"/>
          <w:szCs w:val="26"/>
        </w:rPr>
        <w:t>.</w:t>
      </w:r>
    </w:p>
    <w:sectPr w:rsidR="00FF36DA" w:rsidRPr="00FF36DA" w:rsidSect="00FF0FB3">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8737C" w14:textId="77777777" w:rsidR="0077606E" w:rsidRDefault="0077606E" w:rsidP="006E0FDA">
      <w:pPr>
        <w:spacing w:after="0" w:line="240" w:lineRule="auto"/>
      </w:pPr>
      <w:r>
        <w:separator/>
      </w:r>
    </w:p>
  </w:endnote>
  <w:endnote w:type="continuationSeparator" w:id="0">
    <w:p w14:paraId="5D552BC5" w14:textId="77777777" w:rsidR="0077606E" w:rsidRDefault="0077606E" w:rsidP="006E0FDA">
      <w:pPr>
        <w:spacing w:after="0" w:line="240" w:lineRule="auto"/>
      </w:pPr>
      <w:r>
        <w:continuationSeparator/>
      </w:r>
    </w:p>
  </w:endnote>
  <w:endnote w:type="continuationNotice" w:id="1">
    <w:p w14:paraId="1F709E52" w14:textId="77777777" w:rsidR="0077606E" w:rsidRDefault="007760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93345" w14:textId="77777777" w:rsidR="0077606E" w:rsidRDefault="0077606E" w:rsidP="006E0FDA">
      <w:pPr>
        <w:spacing w:after="0" w:line="240" w:lineRule="auto"/>
      </w:pPr>
      <w:r>
        <w:separator/>
      </w:r>
    </w:p>
  </w:footnote>
  <w:footnote w:type="continuationSeparator" w:id="0">
    <w:p w14:paraId="5F688F58" w14:textId="77777777" w:rsidR="0077606E" w:rsidRDefault="0077606E" w:rsidP="006E0FDA">
      <w:pPr>
        <w:spacing w:after="0" w:line="240" w:lineRule="auto"/>
      </w:pPr>
      <w:r>
        <w:continuationSeparator/>
      </w:r>
    </w:p>
  </w:footnote>
  <w:footnote w:type="continuationNotice" w:id="1">
    <w:p w14:paraId="307A8FC0" w14:textId="77777777" w:rsidR="0077606E" w:rsidRDefault="007760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4345F9"/>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79530FF"/>
    <w:multiLevelType w:val="hybridMultilevel"/>
    <w:tmpl w:val="C41CF7A4"/>
    <w:lvl w:ilvl="0" w:tplc="47381779">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96B7262"/>
    <w:multiLevelType w:val="hybridMultilevel"/>
    <w:tmpl w:val="F31AD95A"/>
    <w:lvl w:ilvl="0" w:tplc="52502312">
      <w:start w:val="1"/>
      <w:numFmt w:val="decimal"/>
      <w:lvlText w:val="%1."/>
      <w:lvlJc w:val="left"/>
      <w:pPr>
        <w:ind w:left="720" w:hanging="360"/>
      </w:pPr>
    </w:lvl>
    <w:lvl w:ilvl="1" w:tplc="52502312" w:tentative="1">
      <w:start w:val="1"/>
      <w:numFmt w:val="lowerLetter"/>
      <w:lvlText w:val="%2."/>
      <w:lvlJc w:val="left"/>
      <w:pPr>
        <w:ind w:left="1440" w:hanging="360"/>
      </w:pPr>
    </w:lvl>
    <w:lvl w:ilvl="2" w:tplc="52502312" w:tentative="1">
      <w:start w:val="1"/>
      <w:numFmt w:val="lowerRoman"/>
      <w:lvlText w:val="%3."/>
      <w:lvlJc w:val="right"/>
      <w:pPr>
        <w:ind w:left="2160" w:hanging="180"/>
      </w:pPr>
    </w:lvl>
    <w:lvl w:ilvl="3" w:tplc="52502312" w:tentative="1">
      <w:start w:val="1"/>
      <w:numFmt w:val="decimal"/>
      <w:lvlText w:val="%4."/>
      <w:lvlJc w:val="left"/>
      <w:pPr>
        <w:ind w:left="2880" w:hanging="360"/>
      </w:pPr>
    </w:lvl>
    <w:lvl w:ilvl="4" w:tplc="52502312" w:tentative="1">
      <w:start w:val="1"/>
      <w:numFmt w:val="lowerLetter"/>
      <w:lvlText w:val="%5."/>
      <w:lvlJc w:val="left"/>
      <w:pPr>
        <w:ind w:left="3600" w:hanging="360"/>
      </w:pPr>
    </w:lvl>
    <w:lvl w:ilvl="5" w:tplc="52502312" w:tentative="1">
      <w:start w:val="1"/>
      <w:numFmt w:val="lowerRoman"/>
      <w:lvlText w:val="%6."/>
      <w:lvlJc w:val="right"/>
      <w:pPr>
        <w:ind w:left="4320" w:hanging="180"/>
      </w:pPr>
    </w:lvl>
    <w:lvl w:ilvl="6" w:tplc="52502312" w:tentative="1">
      <w:start w:val="1"/>
      <w:numFmt w:val="decimal"/>
      <w:lvlText w:val="%7."/>
      <w:lvlJc w:val="left"/>
      <w:pPr>
        <w:ind w:left="5040" w:hanging="360"/>
      </w:pPr>
    </w:lvl>
    <w:lvl w:ilvl="7" w:tplc="52502312" w:tentative="1">
      <w:start w:val="1"/>
      <w:numFmt w:val="lowerLetter"/>
      <w:lvlText w:val="%8."/>
      <w:lvlJc w:val="left"/>
      <w:pPr>
        <w:ind w:left="5760" w:hanging="360"/>
      </w:pPr>
    </w:lvl>
    <w:lvl w:ilvl="8" w:tplc="52502312" w:tentative="1">
      <w:start w:val="1"/>
      <w:numFmt w:val="lowerRoman"/>
      <w:lvlText w:val="%9."/>
      <w:lvlJc w:val="right"/>
      <w:pPr>
        <w:ind w:left="6480" w:hanging="180"/>
      </w:pPr>
    </w:lvl>
  </w:abstractNum>
  <w:num w:numId="1">
    <w:abstractNumId w:val="5"/>
  </w:num>
  <w:num w:numId="2">
    <w:abstractNumId w:val="7"/>
  </w:num>
  <w:num w:numId="3">
    <w:abstractNumId w:val="9"/>
  </w:num>
  <w:num w:numId="4">
    <w:abstractNumId w:val="6"/>
  </w:num>
  <w:num w:numId="5">
    <w:abstractNumId w:val="2"/>
  </w:num>
  <w:num w:numId="6">
    <w:abstractNumId w:val="1"/>
  </w:num>
  <w:num w:numId="7">
    <w:abstractNumId w:val="4"/>
  </w:num>
  <w:num w:numId="8">
    <w:abstractNumId w:val="8"/>
  </w:num>
  <w:num w:numId="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64E"/>
    <w:rsid w:val="00065F9C"/>
    <w:rsid w:val="000A1C0C"/>
    <w:rsid w:val="000F6147"/>
    <w:rsid w:val="00101251"/>
    <w:rsid w:val="00112029"/>
    <w:rsid w:val="00125399"/>
    <w:rsid w:val="00135412"/>
    <w:rsid w:val="001B41B5"/>
    <w:rsid w:val="001E35F5"/>
    <w:rsid w:val="0021757D"/>
    <w:rsid w:val="002662C7"/>
    <w:rsid w:val="00271D5C"/>
    <w:rsid w:val="002A5D07"/>
    <w:rsid w:val="00331256"/>
    <w:rsid w:val="00361FF4"/>
    <w:rsid w:val="003817F3"/>
    <w:rsid w:val="003926DB"/>
    <w:rsid w:val="003B5299"/>
    <w:rsid w:val="003E0689"/>
    <w:rsid w:val="004629B1"/>
    <w:rsid w:val="00484EF0"/>
    <w:rsid w:val="00493A0C"/>
    <w:rsid w:val="00494AE4"/>
    <w:rsid w:val="004D6B48"/>
    <w:rsid w:val="00531A4E"/>
    <w:rsid w:val="00535F5A"/>
    <w:rsid w:val="00555F58"/>
    <w:rsid w:val="005E791D"/>
    <w:rsid w:val="006E6663"/>
    <w:rsid w:val="00703A04"/>
    <w:rsid w:val="0077606E"/>
    <w:rsid w:val="007843B5"/>
    <w:rsid w:val="007E1C40"/>
    <w:rsid w:val="008B3AC2"/>
    <w:rsid w:val="008F680D"/>
    <w:rsid w:val="00913D93"/>
    <w:rsid w:val="00914826"/>
    <w:rsid w:val="00A75926"/>
    <w:rsid w:val="00AC197E"/>
    <w:rsid w:val="00B21D59"/>
    <w:rsid w:val="00B260FD"/>
    <w:rsid w:val="00BB45EF"/>
    <w:rsid w:val="00BD419F"/>
    <w:rsid w:val="00BF2789"/>
    <w:rsid w:val="00C20489"/>
    <w:rsid w:val="00C2680D"/>
    <w:rsid w:val="00C37D90"/>
    <w:rsid w:val="00C814E3"/>
    <w:rsid w:val="00CB5F18"/>
    <w:rsid w:val="00DB7FBD"/>
    <w:rsid w:val="00DF064E"/>
    <w:rsid w:val="00E22A21"/>
    <w:rsid w:val="00E745E4"/>
    <w:rsid w:val="00E9001A"/>
    <w:rsid w:val="00EC7B11"/>
    <w:rsid w:val="00FB1D00"/>
    <w:rsid w:val="00FB45FF"/>
    <w:rsid w:val="00FF36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7F1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semiHidden="1" w:uiPriority="0" w:unhideWhenUsed="1"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1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PHPDOCX">
    <w:name w:val="Heading 1 PHPDOCX"/>
    <w:basedOn w:val="Normal"/>
    <w:next w:val="Normal"/>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ormal"/>
    <w:next w:val="Normal"/>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ormal"/>
    <w:next w:val="Normal"/>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ormal"/>
    <w:next w:val="Normal"/>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ormal"/>
    <w:next w:val="Normal"/>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ormal"/>
    <w:next w:val="Normal"/>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ormal"/>
    <w:next w:val="Normal"/>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ormal"/>
    <w:next w:val="Normal"/>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ormal"/>
    <w:next w:val="Normal"/>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DefaultParagraphFontPHPDOCX">
    <w:name w:val="Default Paragraph Font PHPDOCX"/>
    <w:uiPriority w:val="1"/>
    <w:semiHidden/>
    <w:unhideWhenUsed/>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ormal"/>
    <w:next w:val="Normal"/>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ormal"/>
    <w:next w:val="Normal"/>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ListParagraphPHPDOCX">
    <w:name w:val="List Paragraph PHPDOCX"/>
    <w:basedOn w:val="Normal"/>
    <w:uiPriority w:val="34"/>
    <w:qFormat/>
    <w:rsid w:val="00DF064E"/>
    <w:pPr>
      <w:ind w:left="720"/>
      <w:contextualSpacing/>
    </w:p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FootnoteText">
    <w:name w:val="footnote text"/>
    <w:basedOn w:val="Normal"/>
    <w:link w:val="FootnoteTextChar"/>
    <w:uiPriority w:val="99"/>
    <w:semiHidden/>
    <w:unhideWhenUsed/>
    <w:rsid w:val="00BF68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682E"/>
    <w:rPr>
      <w:sz w:val="20"/>
      <w:szCs w:val="20"/>
    </w:rPr>
  </w:style>
  <w:style w:type="character" w:styleId="FootnoteReference">
    <w:name w:val="footnote reference"/>
    <w:basedOn w:val="DefaultParagraphFont"/>
    <w:uiPriority w:val="99"/>
    <w:semiHidden/>
    <w:unhideWhenUsed/>
    <w:rsid w:val="00BF682E"/>
    <w:rPr>
      <w:vertAlign w:val="superscript"/>
    </w:rPr>
  </w:style>
  <w:style w:type="paragraph" w:styleId="Header">
    <w:name w:val="header"/>
    <w:basedOn w:val="Normal"/>
    <w:link w:val="HeaderChar"/>
    <w:uiPriority w:val="99"/>
    <w:unhideWhenUsed/>
    <w:rsid w:val="002402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02D1"/>
  </w:style>
  <w:style w:type="paragraph" w:styleId="Footer">
    <w:name w:val="footer"/>
    <w:basedOn w:val="Normal"/>
    <w:link w:val="FooterChar"/>
    <w:uiPriority w:val="99"/>
    <w:unhideWhenUsed/>
    <w:rsid w:val="002402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02D1"/>
  </w:style>
  <w:style w:type="character" w:customStyle="1" w:styleId="cohovertext">
    <w:name w:val="co_hovertext"/>
    <w:basedOn w:val="DefaultParagraphFont"/>
    <w:rsid w:val="007F7C96"/>
  </w:style>
  <w:style w:type="character" w:styleId="Hyperlink">
    <w:name w:val="Hyperlink"/>
    <w:basedOn w:val="DefaultParagraphFont"/>
    <w:uiPriority w:val="99"/>
    <w:semiHidden/>
    <w:unhideWhenUsed/>
    <w:rsid w:val="007F7C96"/>
    <w:rPr>
      <w:color w:val="0000FF"/>
      <w:u w:val="single"/>
    </w:rPr>
  </w:style>
  <w:style w:type="paragraph" w:styleId="Revision">
    <w:name w:val="Revision"/>
    <w:hidden/>
    <w:uiPriority w:val="99"/>
    <w:semiHidden/>
    <w:rsid w:val="007760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next.westlaw.com/Link/Document/FullText?findType=Y&amp;serNum=1999733474&amp;pubNum=0003112&amp;originatingDoc=N08C1AC909EC111DD98D5A662494FF529&amp;refType=CA&amp;originationContext=document&amp;transitionType=DocumentItem&amp;contextData=%28sc.UserEnteredCitation%2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1.next.westlaw.com/Link/Document/FullText?findType=L&amp;pubNum=1000546&amp;cite=19USCAS1401&amp;originatingDoc=N08C1AC909EC111DD98D5A662494FF529&amp;refType=LQ&amp;originationContext=document&amp;transitionType=DocumentItem&amp;contextData=%28sc.UserEnteredCitation%29" TargetMode="External"/><Relationship Id="rId4" Type="http://schemas.openxmlformats.org/officeDocument/2006/relationships/settings" Target="settings.xml"/><Relationship Id="rId9" Type="http://schemas.openxmlformats.org/officeDocument/2006/relationships/hyperlink" Target="https://1.next.westlaw.com/Link/Document/FullText?findType=L&amp;pubNum=1000546&amp;cite=43USCAS1331&amp;originatingDoc=N08C1AC909EC111DD98D5A662494FF529&amp;refType=LQ&amp;originationContext=document&amp;transitionType=DocumentItem&amp;contextData=%28sc.UserEnteredCitation%29"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ABAB0-42E4-4899-BBE6-65628E0C8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1362</Words>
  <Characters>7764</Characters>
  <Application>Microsoft Office Word</Application>
  <DocSecurity>0</DocSecurity>
  <Lines>64</Lines>
  <Paragraphs>18</Paragraphs>
  <ScaleCrop>false</ScaleCrop>
  <Company/>
  <LinksUpToDate>false</LinksUpToDate>
  <CharactersWithSpaces>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2020-02-12T19:18:00Z</dcterms:created>
  <dcterms:modified xsi:type="dcterms:W3CDTF">2020-02-12T19:18:00Z</dcterms:modified>
</cp:coreProperties>
</file>