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b/>
          <w:sz w:val="26"/>
          <w:szCs w:val="26"/>
          <w:u w:val="single"/>
        </w:rPr>
        <w:t>ANNOTATIONS AND COMMENTS</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 xml:space="preserve">46 U.S.C. § 70503 </w:t>
      </w:r>
      <w:proofErr w:type="gramStart"/>
      <w:r>
        <w:rPr>
          <w:rFonts w:ascii="Times New Roman" w:eastAsia="Arial" w:hAnsi="Times New Roman"/>
          <w:sz w:val="26"/>
          <w:szCs w:val="26"/>
        </w:rPr>
        <w:t>provides</w:t>
      </w:r>
      <w:proofErr w:type="gramEnd"/>
      <w:r>
        <w:rPr>
          <w:rFonts w:ascii="Times New Roman" w:eastAsia="Arial" w:hAnsi="Times New Roman"/>
          <w:sz w:val="26"/>
          <w:szCs w:val="26"/>
        </w:rPr>
        <w:t>:</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ind w:left="360" w:right="360" w:firstLine="36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1 </w:instrText>
      </w:r>
      <w:r>
        <w:rPr>
          <w:rFonts w:ascii="Times New Roman" w:eastAsia="Arial" w:hAnsi="Times New Roman"/>
          <w:sz w:val="26"/>
          <w:szCs w:val="26"/>
        </w:rPr>
        <w:fldChar w:fldCharType="end">
          <w:numberingChange w:id="0" w:author="Author" w:original="(a)"/>
        </w:fldChar>
      </w:r>
      <w:r>
        <w:rPr>
          <w:rFonts w:ascii="Times New Roman" w:eastAsia="Arial" w:hAnsi="Times New Roman"/>
          <w:sz w:val="26"/>
          <w:szCs w:val="26"/>
        </w:rPr>
        <w:t xml:space="preserve"> Prohibitions – An individual may not knowingly or intentionally manufacture or distribute, or possess with intent to manufacture or distribute, a controlled substance on board –</w:t>
      </w:r>
    </w:p>
    <w:p w:rsidR="00D04588" w:rsidRDefault="00D04588" w:rsidP="00D04588">
      <w:pPr>
        <w:spacing w:after="0" w:line="240" w:lineRule="auto"/>
        <w:ind w:left="360" w:right="360" w:firstLine="360"/>
        <w:jc w:val="both"/>
        <w:rPr>
          <w:rFonts w:ascii="Times New Roman" w:eastAsia="Arial" w:hAnsi="Times New Roman"/>
          <w:sz w:val="26"/>
          <w:szCs w:val="26"/>
        </w:rPr>
      </w:pPr>
    </w:p>
    <w:p w:rsidR="00D04588" w:rsidRDefault="00D04588" w:rsidP="00D04588">
      <w:pPr>
        <w:spacing w:after="0" w:line="240" w:lineRule="auto"/>
        <w:ind w:left="720" w:right="720" w:firstLine="36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4 \s 1 </w:instrText>
      </w:r>
      <w:r>
        <w:rPr>
          <w:rFonts w:ascii="Times New Roman" w:eastAsia="Arial" w:hAnsi="Times New Roman"/>
          <w:sz w:val="26"/>
          <w:szCs w:val="26"/>
        </w:rPr>
        <w:fldChar w:fldCharType="end">
          <w:numberingChange w:id="1" w:author="Author" w:original="(1)"/>
        </w:fldChar>
      </w:r>
      <w:r>
        <w:rPr>
          <w:rFonts w:ascii="Times New Roman" w:eastAsia="Arial" w:hAnsi="Times New Roman"/>
          <w:sz w:val="26"/>
          <w:szCs w:val="26"/>
        </w:rPr>
        <w:t xml:space="preserve"> </w:t>
      </w:r>
      <w:proofErr w:type="gramStart"/>
      <w:r>
        <w:rPr>
          <w:rFonts w:ascii="Times New Roman" w:eastAsia="Arial" w:hAnsi="Times New Roman"/>
          <w:sz w:val="26"/>
          <w:szCs w:val="26"/>
        </w:rPr>
        <w:t>a</w:t>
      </w:r>
      <w:proofErr w:type="gramEnd"/>
      <w:r>
        <w:rPr>
          <w:rFonts w:ascii="Times New Roman" w:eastAsia="Arial" w:hAnsi="Times New Roman"/>
          <w:sz w:val="26"/>
          <w:szCs w:val="26"/>
        </w:rPr>
        <w:t xml:space="preserve"> vessel of the United States or a vessel subject to the jurisdiction of the United States; or</w:t>
      </w:r>
    </w:p>
    <w:p w:rsidR="00D04588" w:rsidRDefault="00D04588" w:rsidP="00D04588">
      <w:pPr>
        <w:spacing w:after="0" w:line="240" w:lineRule="auto"/>
        <w:ind w:left="720" w:right="720" w:firstLine="360"/>
        <w:jc w:val="both"/>
        <w:rPr>
          <w:rFonts w:ascii="Times New Roman" w:eastAsia="Arial" w:hAnsi="Times New Roman"/>
          <w:sz w:val="26"/>
          <w:szCs w:val="26"/>
        </w:rPr>
      </w:pPr>
    </w:p>
    <w:p w:rsidR="00D04588" w:rsidRDefault="00D04588" w:rsidP="00D04588">
      <w:pPr>
        <w:spacing w:after="0" w:line="240" w:lineRule="auto"/>
        <w:ind w:left="720" w:right="720" w:firstLine="36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4 \s 2 </w:instrText>
      </w:r>
      <w:r>
        <w:rPr>
          <w:rFonts w:ascii="Times New Roman" w:eastAsia="Arial" w:hAnsi="Times New Roman"/>
          <w:sz w:val="26"/>
          <w:szCs w:val="26"/>
        </w:rPr>
        <w:fldChar w:fldCharType="end">
          <w:numberingChange w:id="2" w:author="Author" w:original="(2)"/>
        </w:fldChar>
      </w:r>
      <w:r>
        <w:rPr>
          <w:rFonts w:ascii="Times New Roman" w:eastAsia="Arial" w:hAnsi="Times New Roman"/>
          <w:sz w:val="26"/>
          <w:szCs w:val="26"/>
        </w:rPr>
        <w:t xml:space="preserve"> </w:t>
      </w:r>
      <w:proofErr w:type="gramStart"/>
      <w:r>
        <w:rPr>
          <w:rFonts w:ascii="Times New Roman" w:eastAsia="Arial" w:hAnsi="Times New Roman"/>
          <w:sz w:val="26"/>
          <w:szCs w:val="26"/>
        </w:rPr>
        <w:t>any</w:t>
      </w:r>
      <w:proofErr w:type="gramEnd"/>
      <w:r>
        <w:rPr>
          <w:rFonts w:ascii="Times New Roman" w:eastAsia="Arial" w:hAnsi="Times New Roman"/>
          <w:sz w:val="26"/>
          <w:szCs w:val="26"/>
        </w:rPr>
        <w:t xml:space="preserve"> vessel if the individual is a citizen of the United States or a resident alien of the United States</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Maximum Penalty: Varies depending upon nature and weight of substance involved. See 21 U.S.C. § 960.</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The offense of Possession of a Controlled Substance on a United States Vessel in Customs Waters, formerly codified at 21 U.S.C. § 955a</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3 </w:instrText>
      </w:r>
      <w:r>
        <w:rPr>
          <w:rFonts w:ascii="Times New Roman" w:eastAsia="Arial" w:hAnsi="Times New Roman"/>
          <w:sz w:val="26"/>
          <w:szCs w:val="26"/>
        </w:rPr>
        <w:fldChar w:fldCharType="end">
          <w:numberingChange w:id="3" w:author="Author" w:original="(c)"/>
        </w:fldChar>
      </w:r>
      <w:r>
        <w:rPr>
          <w:rFonts w:ascii="Times New Roman" w:eastAsia="Arial" w:hAnsi="Times New Roman"/>
          <w:sz w:val="26"/>
          <w:szCs w:val="26"/>
        </w:rPr>
        <w:t xml:space="preserve"> is now codified as part of 46 U.S.C. § 1903 by virtue of Congress including “a vessel located within the customs waters of the United States” as part of the definition for a “vessel subject to jurisdiction of the United States.” </w:t>
      </w:r>
      <w:proofErr w:type="gramStart"/>
      <w:r>
        <w:rPr>
          <w:rFonts w:ascii="Times New Roman" w:eastAsia="Arial" w:hAnsi="Times New Roman"/>
          <w:sz w:val="26"/>
          <w:szCs w:val="26"/>
        </w:rPr>
        <w:t>46 U.S.C. § 1903</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3 </w:instrText>
      </w:r>
      <w:r>
        <w:rPr>
          <w:rFonts w:ascii="Times New Roman" w:eastAsia="Arial" w:hAnsi="Times New Roman"/>
          <w:sz w:val="26"/>
          <w:szCs w:val="26"/>
        </w:rPr>
        <w:fldChar w:fldCharType="end">
          <w:numberingChange w:id="4" w:author="Author" w:original="(c)"/>
        </w:fldChar>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4 \s 1 </w:instrText>
      </w:r>
      <w:r>
        <w:rPr>
          <w:rFonts w:ascii="Times New Roman" w:eastAsia="Arial" w:hAnsi="Times New Roman"/>
          <w:sz w:val="26"/>
          <w:szCs w:val="26"/>
        </w:rPr>
        <w:fldChar w:fldCharType="end">
          <w:numberingChange w:id="5" w:author="Author" w:original="(1)"/>
        </w:fldChar>
      </w:r>
      <w:r>
        <w:rPr>
          <w:rFonts w:ascii="Times New Roman" w:eastAsia="Arial" w:hAnsi="Times New Roman"/>
          <w:sz w:val="26"/>
          <w:szCs w:val="26"/>
        </w:rPr>
        <w:t>(D).</w:t>
      </w:r>
      <w:proofErr w:type="gramEnd"/>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 xml:space="preserve">Where the indictment alleges a factor that would enhance the possible maximum punishment applicable to the offense, that factor should be stated as an additional element in the instructions under the principle of </w:t>
      </w:r>
      <w:proofErr w:type="spellStart"/>
      <w:r w:rsidRPr="00F442FB">
        <w:rPr>
          <w:rFonts w:ascii="Times New Roman" w:eastAsia="Arial" w:hAnsi="Times New Roman"/>
          <w:i/>
          <w:sz w:val="26"/>
          <w:szCs w:val="26"/>
        </w:rPr>
        <w:t>Apprendi</w:t>
      </w:r>
      <w:proofErr w:type="spellEnd"/>
      <w:r w:rsidRPr="00F442FB">
        <w:rPr>
          <w:rFonts w:ascii="Times New Roman" w:eastAsia="Arial" w:hAnsi="Times New Roman"/>
          <w:i/>
          <w:sz w:val="26"/>
          <w:szCs w:val="26"/>
        </w:rPr>
        <w:t xml:space="preserve"> v. </w:t>
      </w:r>
      <w:proofErr w:type="gramStart"/>
      <w:r w:rsidRPr="00F442FB">
        <w:rPr>
          <w:rFonts w:ascii="Times New Roman" w:eastAsia="Arial" w:hAnsi="Times New Roman"/>
          <w:i/>
          <w:sz w:val="26"/>
          <w:szCs w:val="26"/>
        </w:rPr>
        <w:t>New Jersey</w:t>
      </w:r>
      <w:r>
        <w:rPr>
          <w:rFonts w:ascii="Times New Roman" w:eastAsia="Arial" w:hAnsi="Times New Roman"/>
          <w:sz w:val="26"/>
          <w:szCs w:val="26"/>
        </w:rPr>
        <w:t>, 530 U.S. 466, 490 (2000).</w:t>
      </w:r>
      <w:proofErr w:type="gramEnd"/>
      <w:r>
        <w:rPr>
          <w:rFonts w:ascii="Times New Roman" w:eastAsia="Arial" w:hAnsi="Times New Roman"/>
          <w:sz w:val="26"/>
          <w:szCs w:val="26"/>
        </w:rPr>
        <w:t xml:space="preserve"> In such case it may also be appropriate to give a lesser included offense instruction, Special Instruction 10.</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The Committee has omitted the word “willfully” which was previously used in this instruction. “Willfully” is not used in the statute, and the essence of the offense is a knowing possession of a controlled substance with an intent to distribute it. The Committee has concluded that the use of the term “willfully” does not add clarity or certainty, and relying instead on the words “knowingly” and “intentionally” more closely comports with the legislative intent.</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 xml:space="preserve">The Committee recognizes - - and cautions - - that sentence enhancing factors subject to the principle of </w:t>
      </w:r>
      <w:proofErr w:type="spellStart"/>
      <w:r w:rsidRPr="00F442FB">
        <w:rPr>
          <w:rFonts w:ascii="Times New Roman" w:eastAsia="Arial" w:hAnsi="Times New Roman"/>
          <w:i/>
          <w:sz w:val="26"/>
          <w:szCs w:val="26"/>
        </w:rPr>
        <w:t>Apprendi</w:t>
      </w:r>
      <w:proofErr w:type="spellEnd"/>
      <w:r>
        <w:rPr>
          <w:rFonts w:ascii="Times New Roman" w:eastAsia="Arial" w:hAnsi="Times New Roman"/>
          <w:sz w:val="26"/>
          <w:szCs w:val="26"/>
        </w:rPr>
        <w:t>, including weights of controlled substances under 21 U.S.C. § 841</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2 </w:instrText>
      </w:r>
      <w:r>
        <w:rPr>
          <w:rFonts w:ascii="Times New Roman" w:eastAsia="Arial" w:hAnsi="Times New Roman"/>
          <w:sz w:val="26"/>
          <w:szCs w:val="26"/>
        </w:rPr>
        <w:fldChar w:fldCharType="end">
          <w:numberingChange w:id="6" w:author="Author" w:original="(b)"/>
        </w:fldChar>
      </w:r>
      <w:r>
        <w:rPr>
          <w:rFonts w:ascii="Times New Roman" w:eastAsia="Arial" w:hAnsi="Times New Roman"/>
          <w:sz w:val="26"/>
          <w:szCs w:val="26"/>
        </w:rPr>
        <w:t xml:space="preserve">, are not necessarily “elements” creating separate offenses for purposes of analysis in a variety of contexts. </w:t>
      </w:r>
      <w:r w:rsidRPr="00F442FB">
        <w:rPr>
          <w:rFonts w:ascii="Times New Roman" w:eastAsia="Arial" w:hAnsi="Times New Roman"/>
          <w:i/>
          <w:sz w:val="26"/>
          <w:szCs w:val="26"/>
        </w:rPr>
        <w:t>See United States v. Sanchez</w:t>
      </w:r>
      <w:r>
        <w:rPr>
          <w:rFonts w:ascii="Times New Roman" w:eastAsia="Arial" w:hAnsi="Times New Roman"/>
          <w:sz w:val="26"/>
          <w:szCs w:val="26"/>
        </w:rPr>
        <w:t>, 269 F.3d 1250, 1278 n.51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2001), abrogated in part, </w:t>
      </w:r>
      <w:r w:rsidRPr="00F442FB">
        <w:rPr>
          <w:rFonts w:ascii="Times New Roman" w:eastAsia="Arial" w:hAnsi="Times New Roman"/>
          <w:i/>
          <w:sz w:val="26"/>
          <w:szCs w:val="26"/>
        </w:rPr>
        <w:t>United States v. Duncan</w:t>
      </w:r>
      <w:r>
        <w:rPr>
          <w:rFonts w:ascii="Times New Roman" w:eastAsia="Arial" w:hAnsi="Times New Roman"/>
          <w:sz w:val="26"/>
          <w:szCs w:val="26"/>
        </w:rPr>
        <w:t>, 400 F.3d 1297, 1308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2005); </w:t>
      </w:r>
      <w:r w:rsidRPr="00F442FB">
        <w:rPr>
          <w:rFonts w:ascii="Times New Roman" w:eastAsia="Arial" w:hAnsi="Times New Roman"/>
          <w:i/>
          <w:sz w:val="26"/>
          <w:szCs w:val="26"/>
        </w:rPr>
        <w:t>see also United States v. Underwood</w:t>
      </w:r>
      <w:r>
        <w:rPr>
          <w:rFonts w:ascii="Times New Roman" w:eastAsia="Arial" w:hAnsi="Times New Roman"/>
          <w:sz w:val="26"/>
          <w:szCs w:val="26"/>
        </w:rPr>
        <w:t>, 446 F.3d 1340, 1344-45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2006). Even so, the lesser included offense model is an appropriate and convenient procedural mechanism </w:t>
      </w:r>
      <w:r>
        <w:rPr>
          <w:rFonts w:ascii="Times New Roman" w:eastAsia="Arial" w:hAnsi="Times New Roman"/>
          <w:sz w:val="26"/>
          <w:szCs w:val="26"/>
        </w:rPr>
        <w:lastRenderedPageBreak/>
        <w:t xml:space="preserve">for purposes of submitting sentence enhancers to a jury when required by the principle of </w:t>
      </w:r>
      <w:proofErr w:type="spellStart"/>
      <w:r w:rsidRPr="00F442FB">
        <w:rPr>
          <w:rFonts w:ascii="Times New Roman" w:eastAsia="Arial" w:hAnsi="Times New Roman"/>
          <w:i/>
          <w:sz w:val="26"/>
          <w:szCs w:val="26"/>
        </w:rPr>
        <w:t>Apprendi</w:t>
      </w:r>
      <w:proofErr w:type="spellEnd"/>
      <w:r>
        <w:rPr>
          <w:rFonts w:ascii="Times New Roman" w:eastAsia="Arial" w:hAnsi="Times New Roman"/>
          <w:sz w:val="26"/>
          <w:szCs w:val="26"/>
        </w:rPr>
        <w:t xml:space="preserve">. This would be especially true in simpler cases involving single Defendants. </w:t>
      </w:r>
      <w:r w:rsidRPr="00F442FB">
        <w:rPr>
          <w:rFonts w:ascii="Times New Roman" w:eastAsia="Arial" w:hAnsi="Times New Roman"/>
          <w:i/>
          <w:sz w:val="26"/>
          <w:szCs w:val="26"/>
        </w:rPr>
        <w:t>See</w:t>
      </w:r>
      <w:r>
        <w:rPr>
          <w:rFonts w:ascii="Times New Roman" w:eastAsia="Arial" w:hAnsi="Times New Roman"/>
          <w:sz w:val="26"/>
          <w:szCs w:val="26"/>
        </w:rPr>
        <w:t xml:space="preserve"> Special Instruction 10 and the verdict form provided in the Annotations </w:t>
      </w:r>
      <w:proofErr w:type="gramStart"/>
      <w:r>
        <w:rPr>
          <w:rFonts w:ascii="Times New Roman" w:eastAsia="Arial" w:hAnsi="Times New Roman"/>
          <w:sz w:val="26"/>
          <w:szCs w:val="26"/>
        </w:rPr>
        <w:t>And</w:t>
      </w:r>
      <w:proofErr w:type="gramEnd"/>
      <w:r>
        <w:rPr>
          <w:rFonts w:ascii="Times New Roman" w:eastAsia="Arial" w:hAnsi="Times New Roman"/>
          <w:sz w:val="26"/>
          <w:szCs w:val="26"/>
        </w:rPr>
        <w:t xml:space="preserve"> Comments following that instruction. If the lesser included offense approach is followed, using Special Instruction 10 and its verdict form, then the bracketed language in this instruction explaining the significance of weights and the use of a special verdict form specifying </w:t>
      </w:r>
      <w:proofErr w:type="gramStart"/>
      <w:r>
        <w:rPr>
          <w:rFonts w:ascii="Times New Roman" w:eastAsia="Arial" w:hAnsi="Times New Roman"/>
          <w:sz w:val="26"/>
          <w:szCs w:val="26"/>
        </w:rPr>
        <w:t>weights,</w:t>
      </w:r>
      <w:proofErr w:type="gramEnd"/>
      <w:r>
        <w:rPr>
          <w:rFonts w:ascii="Times New Roman" w:eastAsia="Arial" w:hAnsi="Times New Roman"/>
          <w:sz w:val="26"/>
          <w:szCs w:val="26"/>
        </w:rPr>
        <w:t xml:space="preserve"> should be deleted.</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Alternatively, in more complicated cases, if the bracketed language in this instruction concerning weights is made a part of the overall instructions, followed by use of the special verdict form below, then the Third element of the instructions defining the offense should be deleted. The following is a form of special verdict that may be used in such cases.</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center"/>
        <w:rPr>
          <w:rFonts w:ascii="Times New Roman" w:eastAsia="Arial" w:hAnsi="Times New Roman"/>
          <w:sz w:val="26"/>
          <w:szCs w:val="26"/>
        </w:rPr>
      </w:pPr>
      <w:r>
        <w:rPr>
          <w:rFonts w:ascii="Times New Roman" w:eastAsia="Arial" w:hAnsi="Times New Roman"/>
          <w:sz w:val="26"/>
          <w:szCs w:val="26"/>
          <w:u w:val="single"/>
        </w:rPr>
        <w:t>Special Verdict</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pStyle w:val="ListParagraph"/>
        <w:spacing w:after="0" w:line="240" w:lineRule="auto"/>
        <w:ind w:left="0" w:firstLine="36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OutlineDefault \l 3 \s 1 </w:instrText>
      </w:r>
      <w:r>
        <w:rPr>
          <w:rFonts w:ascii="Times New Roman" w:eastAsia="Arial" w:hAnsi="Times New Roman"/>
          <w:sz w:val="26"/>
          <w:szCs w:val="26"/>
        </w:rPr>
        <w:fldChar w:fldCharType="end">
          <w:numberingChange w:id="7" w:author="Author" w:original="1."/>
        </w:fldChar>
      </w:r>
      <w:r>
        <w:rPr>
          <w:rFonts w:ascii="Times New Roman" w:eastAsia="Arial" w:hAnsi="Times New Roman"/>
          <w:sz w:val="26"/>
          <w:szCs w:val="26"/>
        </w:rPr>
        <w:t>We, the Jury, find the Defendant [name of Defendant] _____ as charged in Count [One] of the indictment. [Note: If you find the Defendant not guilty as charged in Count [One], you need not consider paragraph 2 below.]</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pStyle w:val="ListParagraph"/>
        <w:spacing w:after="0" w:line="240" w:lineRule="auto"/>
        <w:ind w:left="0" w:firstLine="36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OutlineDefault \l 3 \s 2 </w:instrText>
      </w:r>
      <w:r>
        <w:rPr>
          <w:rFonts w:ascii="Times New Roman" w:eastAsia="Arial" w:hAnsi="Times New Roman"/>
          <w:sz w:val="26"/>
          <w:szCs w:val="26"/>
        </w:rPr>
        <w:fldChar w:fldCharType="end">
          <w:numberingChange w:id="8" w:author="Author" w:original="2."/>
        </w:fldChar>
      </w:r>
      <w:r>
        <w:rPr>
          <w:rFonts w:ascii="Times New Roman" w:eastAsia="Arial" w:hAnsi="Times New Roman"/>
          <w:sz w:val="26"/>
          <w:szCs w:val="26"/>
        </w:rPr>
        <w:t>We, the Jury, having found the Defendant guilty of the offense charged in Count [One], further find with respect to that Count that [he] [she] [distributed] [possessed with intent to distribute] [conspired to possess with intent to distribute] the following controlled substance[s] in the amount[s] shown (place an X in the appropriate box[</w:t>
      </w:r>
      <w:proofErr w:type="spellStart"/>
      <w:r>
        <w:rPr>
          <w:rFonts w:ascii="Times New Roman" w:eastAsia="Arial" w:hAnsi="Times New Roman"/>
          <w:sz w:val="26"/>
          <w:szCs w:val="26"/>
        </w:rPr>
        <w:t>es</w:t>
      </w:r>
      <w:proofErr w:type="spellEnd"/>
      <w:r>
        <w:rPr>
          <w:rFonts w:ascii="Times New Roman" w:eastAsia="Arial" w:hAnsi="Times New Roman"/>
          <w:sz w:val="26"/>
          <w:szCs w:val="26"/>
        </w:rPr>
        <w:t>]):</w:t>
      </w:r>
    </w:p>
    <w:p w:rsidR="00D04588" w:rsidRDefault="00D04588" w:rsidP="00D04588">
      <w:pPr>
        <w:pStyle w:val="ListParagraph"/>
        <w:spacing w:after="0" w:line="240" w:lineRule="auto"/>
        <w:ind w:left="0"/>
        <w:jc w:val="both"/>
        <w:rPr>
          <w:rFonts w:ascii="Times New Roman" w:eastAsia="Arial" w:hAnsi="Times New Roman"/>
          <w:sz w:val="26"/>
          <w:szCs w:val="26"/>
        </w:rPr>
      </w:pPr>
    </w:p>
    <w:p w:rsidR="00D04588" w:rsidRDefault="00D04588" w:rsidP="00D04588">
      <w:pPr>
        <w:pStyle w:val="ListParagraph"/>
        <w:spacing w:after="0" w:line="240" w:lineRule="auto"/>
        <w:ind w:left="0" w:firstLine="36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1 </w:instrText>
      </w:r>
      <w:r>
        <w:rPr>
          <w:rFonts w:ascii="Times New Roman" w:eastAsia="Arial" w:hAnsi="Times New Roman"/>
          <w:sz w:val="26"/>
          <w:szCs w:val="26"/>
        </w:rPr>
        <w:fldChar w:fldCharType="end">
          <w:numberingChange w:id="9" w:author="Author" w:original="(a)"/>
        </w:fldChar>
      </w:r>
      <w:r>
        <w:rPr>
          <w:rFonts w:ascii="Times New Roman" w:eastAsia="Arial" w:hAnsi="Times New Roman"/>
          <w:sz w:val="26"/>
          <w:szCs w:val="26"/>
        </w:rPr>
        <w:t xml:space="preserve"> Marijuana - -</w:t>
      </w:r>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numberingChange w:id="10" w:author="Author" w:original="(i)"/>
        </w:fldChar>
      </w:r>
      <w:r>
        <w:rPr>
          <w:rFonts w:ascii="Times New Roman" w:eastAsia="Arial" w:hAnsi="Times New Roman"/>
          <w:sz w:val="26"/>
          <w:szCs w:val="26"/>
        </w:rPr>
        <w:t xml:space="preserve">   Weighing 1000 kilograms or more</w:t>
      </w:r>
      <w:r>
        <w:rPr>
          <w:rFonts w:ascii="Times New Roman" w:eastAsia="Arial" w:hAnsi="Times New Roman"/>
          <w:sz w:val="26"/>
          <w:szCs w:val="26"/>
        </w:rPr>
        <w:tab/>
      </w:r>
      <w:sdt>
        <w:sdtPr>
          <w:rPr>
            <w:rFonts w:ascii="Times New Roman" w:eastAsia="Arial" w:hAnsi="Times New Roman"/>
            <w:sz w:val="26"/>
            <w:szCs w:val="26"/>
          </w:rPr>
          <w:id w:val="-1560168698"/>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numberingChange w:id="11" w:author="Author" w:original="(ii)"/>
        </w:fldChar>
      </w:r>
      <w:r>
        <w:rPr>
          <w:rFonts w:ascii="Times New Roman" w:eastAsia="Arial" w:hAnsi="Times New Roman"/>
          <w:sz w:val="26"/>
          <w:szCs w:val="26"/>
        </w:rPr>
        <w:t xml:space="preserve">  Weighing 100 kilograms or more</w:t>
      </w:r>
      <w:r w:rsidRPr="003B501B">
        <w:rPr>
          <w:rFonts w:ascii="Times New Roman" w:eastAsia="Arial" w:hAnsi="Times New Roman"/>
          <w:sz w:val="26"/>
          <w:szCs w:val="26"/>
        </w:rPr>
        <w:t xml:space="preserve"> </w:t>
      </w:r>
      <w:r>
        <w:rPr>
          <w:rFonts w:ascii="Times New Roman" w:eastAsia="Arial" w:hAnsi="Times New Roman"/>
          <w:sz w:val="26"/>
          <w:szCs w:val="26"/>
        </w:rPr>
        <w:tab/>
      </w:r>
      <w:sdt>
        <w:sdtPr>
          <w:rPr>
            <w:rFonts w:ascii="Times New Roman" w:eastAsia="Arial" w:hAnsi="Times New Roman"/>
            <w:sz w:val="26"/>
            <w:szCs w:val="26"/>
          </w:rPr>
          <w:id w:val="-1957159609"/>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065" w:hanging="259"/>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numberingChange w:id="12" w:author="Author" w:original="(iii)"/>
        </w:fldChar>
      </w:r>
      <w:r>
        <w:rPr>
          <w:rFonts w:ascii="Times New Roman" w:eastAsia="Arial" w:hAnsi="Times New Roman"/>
          <w:sz w:val="26"/>
          <w:szCs w:val="26"/>
        </w:rPr>
        <w:t xml:space="preserve"> Weighing less than 100 kilograms</w:t>
      </w:r>
      <w:r w:rsidRPr="00333A14">
        <w:rPr>
          <w:rFonts w:ascii="Times New Roman" w:eastAsia="Arial" w:hAnsi="Times New Roman"/>
          <w:sz w:val="26"/>
          <w:szCs w:val="26"/>
        </w:rPr>
        <w:t xml:space="preserve"> </w:t>
      </w:r>
      <w:r>
        <w:rPr>
          <w:rFonts w:ascii="Times New Roman" w:eastAsia="Arial" w:hAnsi="Times New Roman"/>
          <w:sz w:val="26"/>
          <w:szCs w:val="26"/>
        </w:rPr>
        <w:tab/>
      </w:r>
      <w:sdt>
        <w:sdtPr>
          <w:rPr>
            <w:rFonts w:ascii="Times New Roman" w:eastAsia="Arial" w:hAnsi="Times New Roman"/>
            <w:sz w:val="26"/>
            <w:szCs w:val="26"/>
          </w:rPr>
          <w:id w:val="-1760516922"/>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r>
        <w:rPr>
          <w:rFonts w:ascii="Times New Roman" w:eastAsia="Arial" w:hAnsi="Times New Roman"/>
          <w:sz w:val="26"/>
          <w:szCs w:val="26"/>
        </w:rPr>
        <w:t>]</w:t>
      </w:r>
    </w:p>
    <w:p w:rsidR="00D04588" w:rsidRDefault="00D04588" w:rsidP="00D04588">
      <w:pPr>
        <w:pStyle w:val="ListParagraph"/>
        <w:spacing w:after="0" w:line="240" w:lineRule="auto"/>
        <w:ind w:left="0"/>
        <w:jc w:val="both"/>
        <w:rPr>
          <w:rFonts w:ascii="Times New Roman" w:eastAsia="Arial" w:hAnsi="Times New Roman"/>
          <w:sz w:val="26"/>
          <w:szCs w:val="26"/>
        </w:rPr>
      </w:pPr>
    </w:p>
    <w:p w:rsidR="00D04588" w:rsidRDefault="00D04588" w:rsidP="00D04588">
      <w:pPr>
        <w:pStyle w:val="ListParagraph"/>
        <w:spacing w:after="0" w:line="240" w:lineRule="auto"/>
        <w:ind w:left="0" w:firstLine="36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2 </w:instrText>
      </w:r>
      <w:r>
        <w:rPr>
          <w:rFonts w:ascii="Times New Roman" w:eastAsia="Arial" w:hAnsi="Times New Roman"/>
          <w:sz w:val="26"/>
          <w:szCs w:val="26"/>
        </w:rPr>
        <w:fldChar w:fldCharType="end">
          <w:numberingChange w:id="13" w:author="Author" w:original="(b)"/>
        </w:fldChar>
      </w:r>
      <w:r>
        <w:rPr>
          <w:rFonts w:ascii="Times New Roman" w:eastAsia="Arial" w:hAnsi="Times New Roman"/>
          <w:sz w:val="26"/>
          <w:szCs w:val="26"/>
        </w:rPr>
        <w:t xml:space="preserve"> Cocaine - -</w:t>
      </w:r>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numberingChange w:id="14" w:author="Author" w:original="(i)"/>
        </w:fldChar>
      </w:r>
      <w:r>
        <w:rPr>
          <w:rFonts w:ascii="Times New Roman" w:eastAsia="Arial" w:hAnsi="Times New Roman"/>
          <w:sz w:val="26"/>
          <w:szCs w:val="26"/>
        </w:rPr>
        <w:t xml:space="preserve">   Weighing 5 kilograms or more</w:t>
      </w:r>
      <w:r>
        <w:rPr>
          <w:rFonts w:ascii="Times New Roman" w:eastAsia="Arial" w:hAnsi="Times New Roman"/>
          <w:sz w:val="26"/>
          <w:szCs w:val="26"/>
        </w:rPr>
        <w:tab/>
      </w:r>
      <w:sdt>
        <w:sdtPr>
          <w:rPr>
            <w:rFonts w:ascii="Times New Roman" w:eastAsia="Arial" w:hAnsi="Times New Roman"/>
            <w:sz w:val="26"/>
            <w:szCs w:val="26"/>
          </w:rPr>
          <w:id w:val="-919870188"/>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numberingChange w:id="15" w:author="Author" w:original="(ii)"/>
        </w:fldChar>
      </w:r>
      <w:r>
        <w:rPr>
          <w:rFonts w:ascii="Times New Roman" w:eastAsia="Arial" w:hAnsi="Times New Roman"/>
          <w:sz w:val="26"/>
          <w:szCs w:val="26"/>
        </w:rPr>
        <w:t xml:space="preserve">  Weighing 500 grams or more</w:t>
      </w:r>
      <w:r>
        <w:rPr>
          <w:rFonts w:ascii="Times New Roman" w:eastAsia="Arial" w:hAnsi="Times New Roman"/>
          <w:sz w:val="26"/>
          <w:szCs w:val="26"/>
        </w:rPr>
        <w:tab/>
      </w:r>
      <w:sdt>
        <w:sdtPr>
          <w:rPr>
            <w:rFonts w:ascii="Times New Roman" w:eastAsia="Arial" w:hAnsi="Times New Roman"/>
            <w:sz w:val="26"/>
            <w:szCs w:val="26"/>
          </w:rPr>
          <w:id w:val="-1764135654"/>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065" w:hanging="259"/>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numberingChange w:id="16" w:author="Author" w:original="(iii)"/>
        </w:fldChar>
      </w:r>
      <w:r>
        <w:rPr>
          <w:rFonts w:ascii="Times New Roman" w:eastAsia="Arial" w:hAnsi="Times New Roman"/>
          <w:sz w:val="26"/>
          <w:szCs w:val="26"/>
        </w:rPr>
        <w:t xml:space="preserve"> Weighing less than 500 grams</w:t>
      </w:r>
      <w:r>
        <w:rPr>
          <w:rFonts w:ascii="Times New Roman" w:eastAsia="Arial" w:hAnsi="Times New Roman"/>
          <w:sz w:val="26"/>
          <w:szCs w:val="26"/>
        </w:rPr>
        <w:tab/>
      </w:r>
      <w:sdt>
        <w:sdtPr>
          <w:rPr>
            <w:rFonts w:ascii="Times New Roman" w:eastAsia="Arial" w:hAnsi="Times New Roman"/>
            <w:sz w:val="26"/>
            <w:szCs w:val="26"/>
          </w:rPr>
          <w:id w:val="-589316908"/>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r>
        <w:rPr>
          <w:rFonts w:ascii="Times New Roman" w:eastAsia="Arial" w:hAnsi="Times New Roman"/>
          <w:sz w:val="26"/>
          <w:szCs w:val="26"/>
        </w:rPr>
        <w:t>]</w:t>
      </w:r>
    </w:p>
    <w:p w:rsidR="00D04588" w:rsidRDefault="00D04588" w:rsidP="00D04588">
      <w:pPr>
        <w:pStyle w:val="ListParagraph"/>
        <w:spacing w:after="0" w:line="240" w:lineRule="auto"/>
        <w:ind w:left="0"/>
        <w:jc w:val="both"/>
        <w:rPr>
          <w:rFonts w:ascii="Times New Roman" w:eastAsia="Arial" w:hAnsi="Times New Roman"/>
          <w:sz w:val="26"/>
          <w:szCs w:val="26"/>
        </w:rPr>
      </w:pPr>
    </w:p>
    <w:p w:rsidR="00D04588" w:rsidRDefault="00D04588" w:rsidP="00D04588">
      <w:pPr>
        <w:pStyle w:val="ListParagraph"/>
        <w:spacing w:after="0" w:line="240" w:lineRule="auto"/>
        <w:ind w:left="0" w:firstLine="36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3 </w:instrText>
      </w:r>
      <w:r>
        <w:rPr>
          <w:rFonts w:ascii="Times New Roman" w:eastAsia="Arial" w:hAnsi="Times New Roman"/>
          <w:sz w:val="26"/>
          <w:szCs w:val="26"/>
        </w:rPr>
        <w:fldChar w:fldCharType="end">
          <w:numberingChange w:id="17" w:author="Author" w:original="(c)"/>
        </w:fldChar>
      </w:r>
      <w:r>
        <w:rPr>
          <w:rFonts w:ascii="Times New Roman" w:eastAsia="Arial" w:hAnsi="Times New Roman"/>
          <w:sz w:val="26"/>
          <w:szCs w:val="26"/>
        </w:rPr>
        <w:t xml:space="preserve"> Cocaine base (“crack” cocaine) - -</w:t>
      </w:r>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numberingChange w:id="18" w:author="Author" w:original="(i)"/>
        </w:fldChar>
      </w:r>
      <w:r>
        <w:rPr>
          <w:rFonts w:ascii="Times New Roman" w:eastAsia="Arial" w:hAnsi="Times New Roman"/>
          <w:sz w:val="26"/>
          <w:szCs w:val="26"/>
        </w:rPr>
        <w:t xml:space="preserve">   Weighing 50 grams or more</w:t>
      </w:r>
      <w:r>
        <w:rPr>
          <w:rFonts w:ascii="Times New Roman" w:eastAsia="Arial" w:hAnsi="Times New Roman"/>
          <w:sz w:val="26"/>
          <w:szCs w:val="26"/>
        </w:rPr>
        <w:tab/>
      </w:r>
      <w:sdt>
        <w:sdtPr>
          <w:rPr>
            <w:rFonts w:ascii="Times New Roman" w:eastAsia="Arial" w:hAnsi="Times New Roman"/>
            <w:sz w:val="26"/>
            <w:szCs w:val="26"/>
          </w:rPr>
          <w:id w:val="1148632483"/>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267" w:hanging="461"/>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numberingChange w:id="19" w:author="Author" w:original="(ii)"/>
        </w:fldChar>
      </w:r>
      <w:r>
        <w:rPr>
          <w:rFonts w:ascii="Times New Roman" w:eastAsia="Arial" w:hAnsi="Times New Roman"/>
          <w:sz w:val="26"/>
          <w:szCs w:val="26"/>
        </w:rPr>
        <w:t xml:space="preserve">  Weighing 5 grams or more</w:t>
      </w:r>
      <w:r w:rsidRPr="003B501B">
        <w:rPr>
          <w:rFonts w:ascii="Times New Roman" w:eastAsia="Arial" w:hAnsi="Times New Roman"/>
          <w:sz w:val="26"/>
          <w:szCs w:val="26"/>
        </w:rPr>
        <w:t xml:space="preserve"> </w:t>
      </w:r>
      <w:r>
        <w:rPr>
          <w:rFonts w:ascii="Times New Roman" w:eastAsia="Arial" w:hAnsi="Times New Roman"/>
          <w:sz w:val="26"/>
          <w:szCs w:val="26"/>
        </w:rPr>
        <w:tab/>
      </w:r>
      <w:sdt>
        <w:sdtPr>
          <w:rPr>
            <w:rFonts w:ascii="Times New Roman" w:eastAsia="Arial" w:hAnsi="Times New Roman"/>
            <w:sz w:val="26"/>
            <w:szCs w:val="26"/>
          </w:rPr>
          <w:id w:val="1837504043"/>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p>
    <w:p w:rsidR="00D04588" w:rsidRDefault="00D04588" w:rsidP="00D04588">
      <w:pPr>
        <w:pStyle w:val="ListParagraph"/>
        <w:tabs>
          <w:tab w:val="left" w:pos="7200"/>
        </w:tabs>
        <w:spacing w:after="0" w:line="240" w:lineRule="auto"/>
        <w:ind w:left="1065" w:hanging="259"/>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numberingChange w:id="20" w:author="Author" w:original="(iii)"/>
        </w:fldChar>
      </w:r>
      <w:r>
        <w:rPr>
          <w:rFonts w:ascii="Times New Roman" w:eastAsia="Arial" w:hAnsi="Times New Roman"/>
          <w:sz w:val="26"/>
          <w:szCs w:val="26"/>
        </w:rPr>
        <w:t xml:space="preserve"> Weighing less than 5 grams</w:t>
      </w:r>
      <w:r w:rsidRPr="00333A14">
        <w:rPr>
          <w:rFonts w:ascii="Times New Roman" w:eastAsia="Arial" w:hAnsi="Times New Roman"/>
          <w:sz w:val="26"/>
          <w:szCs w:val="26"/>
        </w:rPr>
        <w:t xml:space="preserve"> </w:t>
      </w:r>
      <w:r>
        <w:rPr>
          <w:rFonts w:ascii="Times New Roman" w:eastAsia="Arial" w:hAnsi="Times New Roman"/>
          <w:sz w:val="26"/>
          <w:szCs w:val="26"/>
        </w:rPr>
        <w:tab/>
      </w:r>
      <w:sdt>
        <w:sdtPr>
          <w:rPr>
            <w:rFonts w:ascii="Times New Roman" w:eastAsia="Arial" w:hAnsi="Times New Roman"/>
            <w:sz w:val="26"/>
            <w:szCs w:val="26"/>
          </w:rPr>
          <w:id w:val="-856508795"/>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r>
        <w:rPr>
          <w:rFonts w:ascii="Times New Roman" w:eastAsia="Arial" w:hAnsi="Times New Roman"/>
          <w:sz w:val="26"/>
          <w:szCs w:val="26"/>
        </w:rPr>
        <w:t>]</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ind w:left="720"/>
        <w:jc w:val="both"/>
        <w:rPr>
          <w:rFonts w:ascii="Times New Roman" w:eastAsia="Arial" w:hAnsi="Times New Roman"/>
          <w:sz w:val="26"/>
          <w:szCs w:val="26"/>
        </w:rPr>
      </w:pPr>
      <w:r>
        <w:rPr>
          <w:rFonts w:ascii="Times New Roman" w:eastAsia="Arial" w:hAnsi="Times New Roman"/>
          <w:sz w:val="26"/>
          <w:szCs w:val="26"/>
        </w:rPr>
        <w:t>SO SAY WE ALL.</w:t>
      </w: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spacing w:after="0" w:line="240" w:lineRule="auto"/>
        <w:jc w:val="both"/>
        <w:rPr>
          <w:rFonts w:ascii="Times New Roman" w:eastAsia="Arial" w:hAnsi="Times New Roman"/>
          <w:sz w:val="26"/>
          <w:szCs w:val="26"/>
        </w:rPr>
      </w:pPr>
    </w:p>
    <w:p w:rsidR="00D04588" w:rsidRDefault="00D04588" w:rsidP="00D04588">
      <w:pPr>
        <w:tabs>
          <w:tab w:val="left" w:pos="5760"/>
        </w:tabs>
        <w:spacing w:after="0" w:line="240" w:lineRule="auto"/>
        <w:jc w:val="both"/>
        <w:rPr>
          <w:rFonts w:ascii="Times New Roman" w:eastAsia="Arial" w:hAnsi="Times New Roman"/>
          <w:sz w:val="26"/>
          <w:szCs w:val="26"/>
        </w:rPr>
      </w:pPr>
      <w:r>
        <w:rPr>
          <w:rFonts w:ascii="Times New Roman" w:eastAsia="Arial" w:hAnsi="Times New Roman"/>
          <w:sz w:val="26"/>
          <w:szCs w:val="26"/>
        </w:rPr>
        <w:t>Date: ________________</w:t>
      </w:r>
      <w:r>
        <w:rPr>
          <w:rFonts w:ascii="Times New Roman" w:eastAsia="Arial" w:hAnsi="Times New Roman"/>
          <w:sz w:val="26"/>
          <w:szCs w:val="26"/>
        </w:rPr>
        <w:tab/>
        <w:t>__________________________</w:t>
      </w:r>
    </w:p>
    <w:p w:rsidR="00D04588" w:rsidRDefault="00D04588" w:rsidP="00D04588">
      <w:pPr>
        <w:tabs>
          <w:tab w:val="left" w:pos="6840"/>
        </w:tabs>
        <w:spacing w:after="0" w:line="240" w:lineRule="auto"/>
        <w:jc w:val="both"/>
        <w:rPr>
          <w:rFonts w:ascii="Times New Roman" w:eastAsia="Arial" w:hAnsi="Times New Roman"/>
          <w:sz w:val="26"/>
          <w:szCs w:val="26"/>
        </w:rPr>
      </w:pPr>
      <w:r>
        <w:rPr>
          <w:rFonts w:ascii="Times New Roman" w:eastAsia="Arial" w:hAnsi="Times New Roman"/>
          <w:sz w:val="26"/>
          <w:szCs w:val="26"/>
        </w:rPr>
        <w:tab/>
        <w:t>Foreperson</w:t>
      </w:r>
    </w:p>
    <w:p w:rsidR="00D04588" w:rsidRPr="001547FE" w:rsidRDefault="00D04588" w:rsidP="00D04588">
      <w:pPr>
        <w:spacing w:after="0" w:line="240" w:lineRule="auto"/>
        <w:jc w:val="both"/>
        <w:rPr>
          <w:rFonts w:ascii="Times New Roman" w:eastAsia="Arial" w:hAnsi="Times New Roman"/>
          <w:sz w:val="26"/>
          <w:szCs w:val="26"/>
        </w:rPr>
      </w:pPr>
    </w:p>
    <w:p w:rsidR="00D04588" w:rsidRPr="00F30B94" w:rsidRDefault="00D04588" w:rsidP="00D04588">
      <w:pPr>
        <w:spacing w:after="0" w:line="240" w:lineRule="auto"/>
        <w:jc w:val="both"/>
        <w:rPr>
          <w:rFonts w:ascii="Times New Roman" w:eastAsia="Arial" w:hAnsi="Times New Roman"/>
          <w:sz w:val="26"/>
          <w:szCs w:val="26"/>
        </w:rPr>
      </w:pPr>
      <w:r>
        <w:rPr>
          <w:rFonts w:ascii="Times New Roman" w:eastAsia="Arial" w:hAnsi="Times New Roman"/>
          <w:sz w:val="26"/>
          <w:szCs w:val="26"/>
        </w:rPr>
        <w:t>Multiple sets of the two paragraphs in this Special Verdict form will be necessary in the event of multiple counts of drug offenses against the same Defendant.</w:t>
      </w:r>
    </w:p>
    <w:p w:rsidR="00725167" w:rsidRPr="00D04588" w:rsidRDefault="00725167" w:rsidP="00D04588">
      <w:bookmarkStart w:id="21" w:name="_GoBack"/>
      <w:bookmarkEnd w:id="21"/>
    </w:p>
    <w:sectPr w:rsidR="00725167" w:rsidRPr="00D045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C8D" w:rsidRDefault="00E52C8D" w:rsidP="00E52C8D">
      <w:pPr>
        <w:spacing w:after="0" w:line="240" w:lineRule="auto"/>
      </w:pPr>
      <w:r>
        <w:separator/>
      </w:r>
    </w:p>
  </w:endnote>
  <w:endnote w:type="continuationSeparator" w:id="0">
    <w:p w:rsidR="00E52C8D" w:rsidRDefault="00E52C8D" w:rsidP="00E52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C8D" w:rsidRDefault="00E52C8D" w:rsidP="00E52C8D">
      <w:pPr>
        <w:spacing w:after="0" w:line="240" w:lineRule="auto"/>
      </w:pPr>
      <w:r>
        <w:separator/>
      </w:r>
    </w:p>
  </w:footnote>
  <w:footnote w:type="continuationSeparator" w:id="0">
    <w:p w:rsidR="00E52C8D" w:rsidRDefault="00E52C8D" w:rsidP="00E52C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E82"/>
    <w:rsid w:val="00001A23"/>
    <w:rsid w:val="00014B03"/>
    <w:rsid w:val="000161B0"/>
    <w:rsid w:val="0002352A"/>
    <w:rsid w:val="000256FD"/>
    <w:rsid w:val="0003583F"/>
    <w:rsid w:val="00042055"/>
    <w:rsid w:val="00042789"/>
    <w:rsid w:val="0005723A"/>
    <w:rsid w:val="0006716B"/>
    <w:rsid w:val="00087D55"/>
    <w:rsid w:val="00091548"/>
    <w:rsid w:val="00097C62"/>
    <w:rsid w:val="000A7260"/>
    <w:rsid w:val="000B303C"/>
    <w:rsid w:val="000C1BFC"/>
    <w:rsid w:val="000C32C1"/>
    <w:rsid w:val="000C3F4B"/>
    <w:rsid w:val="000D5591"/>
    <w:rsid w:val="000D76D2"/>
    <w:rsid w:val="00110446"/>
    <w:rsid w:val="0011378D"/>
    <w:rsid w:val="001217D5"/>
    <w:rsid w:val="0012744C"/>
    <w:rsid w:val="00134A2F"/>
    <w:rsid w:val="00135397"/>
    <w:rsid w:val="00137BA2"/>
    <w:rsid w:val="00144B24"/>
    <w:rsid w:val="001450C4"/>
    <w:rsid w:val="001536CF"/>
    <w:rsid w:val="00157747"/>
    <w:rsid w:val="00166AB9"/>
    <w:rsid w:val="00194E82"/>
    <w:rsid w:val="001D3E33"/>
    <w:rsid w:val="001D49F2"/>
    <w:rsid w:val="001D5FF6"/>
    <w:rsid w:val="001E3479"/>
    <w:rsid w:val="001E4EF8"/>
    <w:rsid w:val="001E5B53"/>
    <w:rsid w:val="001F6432"/>
    <w:rsid w:val="001F7640"/>
    <w:rsid w:val="002077C3"/>
    <w:rsid w:val="00212F99"/>
    <w:rsid w:val="002161E7"/>
    <w:rsid w:val="002329BF"/>
    <w:rsid w:val="00233997"/>
    <w:rsid w:val="00236275"/>
    <w:rsid w:val="002455F2"/>
    <w:rsid w:val="00245EF2"/>
    <w:rsid w:val="00246533"/>
    <w:rsid w:val="00260095"/>
    <w:rsid w:val="002604B9"/>
    <w:rsid w:val="00290544"/>
    <w:rsid w:val="002B6595"/>
    <w:rsid w:val="002D2202"/>
    <w:rsid w:val="002E24B1"/>
    <w:rsid w:val="003067A0"/>
    <w:rsid w:val="00314335"/>
    <w:rsid w:val="00321868"/>
    <w:rsid w:val="00367FCA"/>
    <w:rsid w:val="00372806"/>
    <w:rsid w:val="003A75E9"/>
    <w:rsid w:val="003B0729"/>
    <w:rsid w:val="003B09A8"/>
    <w:rsid w:val="003B14B7"/>
    <w:rsid w:val="003C2AB5"/>
    <w:rsid w:val="003C2BF8"/>
    <w:rsid w:val="003D6207"/>
    <w:rsid w:val="00406A43"/>
    <w:rsid w:val="00431B02"/>
    <w:rsid w:val="00465F35"/>
    <w:rsid w:val="00480645"/>
    <w:rsid w:val="00483B81"/>
    <w:rsid w:val="004A1AAC"/>
    <w:rsid w:val="004A354F"/>
    <w:rsid w:val="004C148A"/>
    <w:rsid w:val="004C531E"/>
    <w:rsid w:val="004D06A2"/>
    <w:rsid w:val="004D4BF2"/>
    <w:rsid w:val="004D5FF5"/>
    <w:rsid w:val="004E48D7"/>
    <w:rsid w:val="004E73B8"/>
    <w:rsid w:val="004F0806"/>
    <w:rsid w:val="004F5F82"/>
    <w:rsid w:val="00503A01"/>
    <w:rsid w:val="00511CE4"/>
    <w:rsid w:val="00533E75"/>
    <w:rsid w:val="00543EBC"/>
    <w:rsid w:val="0056064A"/>
    <w:rsid w:val="00565EF7"/>
    <w:rsid w:val="00586722"/>
    <w:rsid w:val="005A7A1B"/>
    <w:rsid w:val="005B45D9"/>
    <w:rsid w:val="005C4DB9"/>
    <w:rsid w:val="005E6914"/>
    <w:rsid w:val="005F50E3"/>
    <w:rsid w:val="00615301"/>
    <w:rsid w:val="0061645E"/>
    <w:rsid w:val="006179FB"/>
    <w:rsid w:val="00632C46"/>
    <w:rsid w:val="00633618"/>
    <w:rsid w:val="00636B96"/>
    <w:rsid w:val="00667FBA"/>
    <w:rsid w:val="00696A1C"/>
    <w:rsid w:val="006A19AB"/>
    <w:rsid w:val="006B1FC0"/>
    <w:rsid w:val="006C204A"/>
    <w:rsid w:val="00712233"/>
    <w:rsid w:val="00725167"/>
    <w:rsid w:val="007507FB"/>
    <w:rsid w:val="00772642"/>
    <w:rsid w:val="00780FDD"/>
    <w:rsid w:val="00783A2A"/>
    <w:rsid w:val="007C4B9C"/>
    <w:rsid w:val="007C5077"/>
    <w:rsid w:val="007F0CBC"/>
    <w:rsid w:val="007F2C07"/>
    <w:rsid w:val="0080418B"/>
    <w:rsid w:val="00804614"/>
    <w:rsid w:val="0081575C"/>
    <w:rsid w:val="0082256F"/>
    <w:rsid w:val="00824AA2"/>
    <w:rsid w:val="00831238"/>
    <w:rsid w:val="00841F17"/>
    <w:rsid w:val="008800D1"/>
    <w:rsid w:val="008A01B6"/>
    <w:rsid w:val="008A442C"/>
    <w:rsid w:val="008B149D"/>
    <w:rsid w:val="008B3742"/>
    <w:rsid w:val="008B4118"/>
    <w:rsid w:val="008C025F"/>
    <w:rsid w:val="008C13DC"/>
    <w:rsid w:val="008C1CC7"/>
    <w:rsid w:val="008D77A9"/>
    <w:rsid w:val="008E0F69"/>
    <w:rsid w:val="008E221D"/>
    <w:rsid w:val="008E4BA2"/>
    <w:rsid w:val="008E7C9B"/>
    <w:rsid w:val="008F1B81"/>
    <w:rsid w:val="00912D2D"/>
    <w:rsid w:val="0091750A"/>
    <w:rsid w:val="00924817"/>
    <w:rsid w:val="00933982"/>
    <w:rsid w:val="009458BA"/>
    <w:rsid w:val="00970D47"/>
    <w:rsid w:val="009745AC"/>
    <w:rsid w:val="00980E88"/>
    <w:rsid w:val="00995BF7"/>
    <w:rsid w:val="009A4745"/>
    <w:rsid w:val="009B3EC8"/>
    <w:rsid w:val="009B4FF2"/>
    <w:rsid w:val="009C1E78"/>
    <w:rsid w:val="009E1B73"/>
    <w:rsid w:val="009F0040"/>
    <w:rsid w:val="009F5C1B"/>
    <w:rsid w:val="009F5DAD"/>
    <w:rsid w:val="00A355FD"/>
    <w:rsid w:val="00A53126"/>
    <w:rsid w:val="00A66EA6"/>
    <w:rsid w:val="00A746F3"/>
    <w:rsid w:val="00A82412"/>
    <w:rsid w:val="00AA01A6"/>
    <w:rsid w:val="00AA4174"/>
    <w:rsid w:val="00AC24E2"/>
    <w:rsid w:val="00AE0F43"/>
    <w:rsid w:val="00AE20D4"/>
    <w:rsid w:val="00AF2C77"/>
    <w:rsid w:val="00B111CD"/>
    <w:rsid w:val="00B11304"/>
    <w:rsid w:val="00B24096"/>
    <w:rsid w:val="00B523E6"/>
    <w:rsid w:val="00B55CBA"/>
    <w:rsid w:val="00B64F36"/>
    <w:rsid w:val="00B8093D"/>
    <w:rsid w:val="00B83AA1"/>
    <w:rsid w:val="00B83F0B"/>
    <w:rsid w:val="00B85D99"/>
    <w:rsid w:val="00B930F5"/>
    <w:rsid w:val="00BA1F2B"/>
    <w:rsid w:val="00BA6680"/>
    <w:rsid w:val="00BC6D90"/>
    <w:rsid w:val="00BD01A4"/>
    <w:rsid w:val="00BD1E62"/>
    <w:rsid w:val="00BE616A"/>
    <w:rsid w:val="00BE645C"/>
    <w:rsid w:val="00BF3DBF"/>
    <w:rsid w:val="00C1091D"/>
    <w:rsid w:val="00C16362"/>
    <w:rsid w:val="00C46411"/>
    <w:rsid w:val="00C60792"/>
    <w:rsid w:val="00C6290E"/>
    <w:rsid w:val="00C67B16"/>
    <w:rsid w:val="00C83E88"/>
    <w:rsid w:val="00CA3187"/>
    <w:rsid w:val="00CA4FB6"/>
    <w:rsid w:val="00CB4D2A"/>
    <w:rsid w:val="00CC4195"/>
    <w:rsid w:val="00CC4FBE"/>
    <w:rsid w:val="00CD2013"/>
    <w:rsid w:val="00CD51F7"/>
    <w:rsid w:val="00CD734E"/>
    <w:rsid w:val="00CE7DC5"/>
    <w:rsid w:val="00CF4E02"/>
    <w:rsid w:val="00CF4F9A"/>
    <w:rsid w:val="00D04588"/>
    <w:rsid w:val="00D137D3"/>
    <w:rsid w:val="00D163A7"/>
    <w:rsid w:val="00D31DD6"/>
    <w:rsid w:val="00D513C4"/>
    <w:rsid w:val="00D7262F"/>
    <w:rsid w:val="00D95C26"/>
    <w:rsid w:val="00DA00D9"/>
    <w:rsid w:val="00DC18AE"/>
    <w:rsid w:val="00DC4B82"/>
    <w:rsid w:val="00DE06FC"/>
    <w:rsid w:val="00DE55A6"/>
    <w:rsid w:val="00DE7A65"/>
    <w:rsid w:val="00DE7E97"/>
    <w:rsid w:val="00DE7F68"/>
    <w:rsid w:val="00E1050F"/>
    <w:rsid w:val="00E109DF"/>
    <w:rsid w:val="00E20CB0"/>
    <w:rsid w:val="00E31401"/>
    <w:rsid w:val="00E419F1"/>
    <w:rsid w:val="00E42DFC"/>
    <w:rsid w:val="00E4328C"/>
    <w:rsid w:val="00E454A0"/>
    <w:rsid w:val="00E47F68"/>
    <w:rsid w:val="00E5081B"/>
    <w:rsid w:val="00E52C8D"/>
    <w:rsid w:val="00E61913"/>
    <w:rsid w:val="00E627E0"/>
    <w:rsid w:val="00E65F7A"/>
    <w:rsid w:val="00E81914"/>
    <w:rsid w:val="00E85563"/>
    <w:rsid w:val="00EA08A4"/>
    <w:rsid w:val="00EB1384"/>
    <w:rsid w:val="00EC39ED"/>
    <w:rsid w:val="00EC4504"/>
    <w:rsid w:val="00ED619F"/>
    <w:rsid w:val="00ED63AA"/>
    <w:rsid w:val="00EF1AED"/>
    <w:rsid w:val="00F20C0B"/>
    <w:rsid w:val="00F27B7F"/>
    <w:rsid w:val="00F30B94"/>
    <w:rsid w:val="00F442FB"/>
    <w:rsid w:val="00F57477"/>
    <w:rsid w:val="00F64671"/>
    <w:rsid w:val="00F6640E"/>
    <w:rsid w:val="00F7146C"/>
    <w:rsid w:val="00F81AFD"/>
    <w:rsid w:val="00F8667A"/>
    <w:rsid w:val="00F9394E"/>
    <w:rsid w:val="00FA4737"/>
    <w:rsid w:val="00FA6C49"/>
    <w:rsid w:val="00FB7DEE"/>
    <w:rsid w:val="00FC5CF8"/>
    <w:rsid w:val="00FC60F3"/>
    <w:rsid w:val="00FE2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E82"/>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5C4DB9"/>
    <w:pPr>
      <w:ind w:left="720"/>
      <w:contextualSpacing/>
    </w:pPr>
  </w:style>
  <w:style w:type="paragraph" w:styleId="BalloonText">
    <w:name w:val="Balloon Text"/>
    <w:basedOn w:val="Normal"/>
    <w:link w:val="BalloonTextChar"/>
    <w:uiPriority w:val="99"/>
    <w:semiHidden/>
    <w:unhideWhenUsed/>
    <w:rsid w:val="00BF3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DBF"/>
    <w:rPr>
      <w:rFonts w:ascii="Tahoma" w:hAnsi="Tahoma" w:cs="Tahoma"/>
      <w:sz w:val="16"/>
      <w:szCs w:val="16"/>
    </w:rPr>
  </w:style>
  <w:style w:type="paragraph" w:styleId="Header">
    <w:name w:val="header"/>
    <w:basedOn w:val="Normal"/>
    <w:link w:val="HeaderChar"/>
    <w:uiPriority w:val="99"/>
    <w:unhideWhenUsed/>
    <w:rsid w:val="00E52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C8D"/>
  </w:style>
  <w:style w:type="paragraph" w:styleId="Footer">
    <w:name w:val="footer"/>
    <w:basedOn w:val="Normal"/>
    <w:link w:val="FooterChar"/>
    <w:uiPriority w:val="99"/>
    <w:unhideWhenUsed/>
    <w:rsid w:val="00E52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C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E82"/>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5C4DB9"/>
    <w:pPr>
      <w:ind w:left="720"/>
      <w:contextualSpacing/>
    </w:pPr>
  </w:style>
  <w:style w:type="paragraph" w:styleId="BalloonText">
    <w:name w:val="Balloon Text"/>
    <w:basedOn w:val="Normal"/>
    <w:link w:val="BalloonTextChar"/>
    <w:uiPriority w:val="99"/>
    <w:semiHidden/>
    <w:unhideWhenUsed/>
    <w:rsid w:val="00BF3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DBF"/>
    <w:rPr>
      <w:rFonts w:ascii="Tahoma" w:hAnsi="Tahoma" w:cs="Tahoma"/>
      <w:sz w:val="16"/>
      <w:szCs w:val="16"/>
    </w:rPr>
  </w:style>
  <w:style w:type="paragraph" w:styleId="Header">
    <w:name w:val="header"/>
    <w:basedOn w:val="Normal"/>
    <w:link w:val="HeaderChar"/>
    <w:uiPriority w:val="99"/>
    <w:unhideWhenUsed/>
    <w:rsid w:val="00E52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C8D"/>
  </w:style>
  <w:style w:type="paragraph" w:styleId="Footer">
    <w:name w:val="footer"/>
    <w:basedOn w:val="Normal"/>
    <w:link w:val="FooterChar"/>
    <w:uiPriority w:val="99"/>
    <w:unhideWhenUsed/>
    <w:rsid w:val="00E52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2016-12-13T20:17:00Z</dcterms:created>
  <dcterms:modified xsi:type="dcterms:W3CDTF">2016-12-13T20:17:00Z</dcterms:modified>
</cp:coreProperties>
</file>