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42C" w:rsidRPr="00503874" w:rsidRDefault="008A442C" w:rsidP="008A442C">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8A442C" w:rsidRPr="00503874" w:rsidRDefault="008A442C" w:rsidP="008A442C">
      <w:pPr>
        <w:spacing w:after="0" w:line="240" w:lineRule="auto"/>
        <w:jc w:val="both"/>
        <w:rPr>
          <w:rFonts w:ascii="Times New Roman" w:eastAsia="Arial" w:hAnsi="Times New Roman"/>
          <w:sz w:val="26"/>
          <w:szCs w:val="26"/>
        </w:rPr>
      </w:pPr>
    </w:p>
    <w:p w:rsidR="008A442C" w:rsidRPr="00503874" w:rsidRDefault="008A442C" w:rsidP="008A442C">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289 provides:</w:t>
      </w:r>
    </w:p>
    <w:p w:rsidR="008A442C" w:rsidRPr="00503874" w:rsidRDefault="008A442C" w:rsidP="008A442C">
      <w:pPr>
        <w:spacing w:after="0" w:line="240" w:lineRule="auto"/>
        <w:jc w:val="both"/>
        <w:rPr>
          <w:rFonts w:ascii="Times New Roman" w:eastAsia="Arial" w:hAnsi="Times New Roman"/>
          <w:sz w:val="26"/>
          <w:szCs w:val="26"/>
        </w:rPr>
      </w:pPr>
    </w:p>
    <w:p w:rsidR="008A442C" w:rsidRPr="00503874" w:rsidRDefault="008A442C" w:rsidP="008A442C">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t>Whoever knowingly and willfully makes, or presents any false, fictitious or fraudulent affidavit, declaration, certificate, voucher, endorsement, or paper or writing purporting to be such, concerning any claim for pension or payment thereof, or pertaining to any other matter within the jurisdiction of the Secretary of Veterans Affairs [shall be guilty of an offense against the United States].</w:t>
      </w:r>
    </w:p>
    <w:p w:rsidR="008A442C" w:rsidRPr="00503874" w:rsidRDefault="008A442C" w:rsidP="008A442C">
      <w:pPr>
        <w:spacing w:after="0" w:line="240" w:lineRule="auto"/>
        <w:jc w:val="both"/>
        <w:rPr>
          <w:rFonts w:ascii="Times New Roman" w:eastAsia="Arial" w:hAnsi="Times New Roman" w:cs="Times New Roman"/>
          <w:sz w:val="26"/>
          <w:szCs w:val="26"/>
        </w:rPr>
      </w:pPr>
    </w:p>
    <w:p w:rsidR="008A442C" w:rsidRPr="00503874" w:rsidRDefault="008A442C" w:rsidP="008A442C">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Five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5 </w:instrText>
      </w:r>
      <w:r w:rsidRPr="00503874">
        <w:rPr>
          <w:rFonts w:ascii="Times New Roman" w:eastAsia="Arial" w:hAnsi="Times New Roman"/>
          <w:sz w:val="26"/>
          <w:szCs w:val="26"/>
        </w:rPr>
        <w:fldChar w:fldCharType="end"/>
      </w:r>
      <w:r w:rsidRPr="00503874">
        <w:rPr>
          <w:rFonts w:ascii="Times New Roman" w:eastAsia="Arial" w:hAnsi="Times New Roman" w:cs="Times New Roman"/>
          <w:sz w:val="26"/>
          <w:szCs w:val="26"/>
        </w:rPr>
        <w:t xml:space="preserve"> years imprisonment, and applicable fine.</w:t>
      </w:r>
    </w:p>
    <w:p w:rsidR="008A442C" w:rsidRPr="00503874" w:rsidRDefault="008A442C" w:rsidP="008A442C">
      <w:pPr>
        <w:spacing w:after="0" w:line="240" w:lineRule="auto"/>
        <w:jc w:val="both"/>
        <w:rPr>
          <w:rFonts w:ascii="Times New Roman" w:eastAsia="Arial" w:hAnsi="Times New Roman"/>
          <w:sz w:val="26"/>
          <w:szCs w:val="26"/>
        </w:rPr>
      </w:pPr>
    </w:p>
    <w:p w:rsidR="008A442C" w:rsidRPr="00503874" w:rsidRDefault="008A442C" w:rsidP="008A442C">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Note that Section 289,</w:t>
      </w:r>
      <w:r w:rsidR="00E74ABC">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 xml:space="preserve">like </w:t>
      </w:r>
      <w:r w:rsidR="00E74ABC">
        <w:rPr>
          <w:rFonts w:ascii="Times New Roman" w:eastAsia="Arial" w:hAnsi="Times New Roman" w:cs="Times New Roman"/>
          <w:sz w:val="26"/>
          <w:szCs w:val="26"/>
        </w:rPr>
        <w:t>S</w:t>
      </w:r>
      <w:r w:rsidRPr="00503874">
        <w:rPr>
          <w:rFonts w:ascii="Times New Roman" w:eastAsia="Arial" w:hAnsi="Times New Roman" w:cs="Times New Roman"/>
          <w:sz w:val="26"/>
          <w:szCs w:val="26"/>
        </w:rPr>
        <w:t>ection 287 but unlike other false claims or false statement</w:t>
      </w:r>
      <w:r w:rsidR="00E74ABC">
        <w:rPr>
          <w:rFonts w:ascii="Times New Roman" w:eastAsia="Arial" w:hAnsi="Times New Roman" w:cs="Times New Roman"/>
          <w:sz w:val="26"/>
          <w:szCs w:val="26"/>
        </w:rPr>
        <w:t>s</w:t>
      </w:r>
      <w:r w:rsidRPr="00503874">
        <w:rPr>
          <w:rFonts w:ascii="Times New Roman" w:eastAsia="Arial" w:hAnsi="Times New Roman" w:cs="Times New Roman"/>
          <w:sz w:val="26"/>
          <w:szCs w:val="26"/>
        </w:rPr>
        <w:t xml:space="preserve"> provisions such as 18 U.S.C. § 1001, does not expressly state that “materiality” is an essential element of the offense. There are no decisions on the point under Section 289, but there seems to be no reason to distinguish cases decided under Section 287.</w:t>
      </w:r>
    </w:p>
    <w:p w:rsidR="008A442C" w:rsidRPr="00503874" w:rsidRDefault="008A442C" w:rsidP="008A442C">
      <w:pPr>
        <w:spacing w:after="0" w:line="240" w:lineRule="auto"/>
        <w:jc w:val="both"/>
        <w:rPr>
          <w:rFonts w:ascii="Times New Roman" w:eastAsia="Arial" w:hAnsi="Times New Roman" w:cs="Times New Roman"/>
          <w:sz w:val="26"/>
          <w:szCs w:val="26"/>
        </w:rPr>
      </w:pPr>
    </w:p>
    <w:p w:rsidR="008A442C" w:rsidRPr="00503874" w:rsidRDefault="008A442C" w:rsidP="008A442C">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Before 1997, the Fourth and Eighth Circuits had held that materiality is an element of a violation under 18 U.S.C. § 287. </w:t>
      </w:r>
      <w:r w:rsidRPr="00E74ABC">
        <w:rPr>
          <w:rFonts w:ascii="Times New Roman" w:eastAsia="Arial" w:hAnsi="Times New Roman" w:cs="Times New Roman"/>
          <w:i/>
          <w:sz w:val="26"/>
          <w:szCs w:val="26"/>
        </w:rPr>
        <w:t>United States v. Pruitt</w:t>
      </w:r>
      <w:r w:rsidRPr="00503874">
        <w:rPr>
          <w:rFonts w:ascii="Times New Roman" w:eastAsia="Arial" w:hAnsi="Times New Roman" w:cs="Times New Roman"/>
          <w:sz w:val="26"/>
          <w:szCs w:val="26"/>
        </w:rPr>
        <w:t>, 702 F.2d 152, 155 (8</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1983); </w:t>
      </w:r>
      <w:r w:rsidRPr="00E74ABC">
        <w:rPr>
          <w:rFonts w:ascii="Times New Roman" w:eastAsia="Arial" w:hAnsi="Times New Roman" w:cs="Times New Roman"/>
          <w:i/>
          <w:sz w:val="26"/>
          <w:szCs w:val="26"/>
        </w:rPr>
        <w:t>United States v. Snider</w:t>
      </w:r>
      <w:r w:rsidRPr="00503874">
        <w:rPr>
          <w:rFonts w:ascii="Times New Roman" w:eastAsia="Arial" w:hAnsi="Times New Roman" w:cs="Times New Roman"/>
          <w:sz w:val="26"/>
          <w:szCs w:val="26"/>
        </w:rPr>
        <w:t>, 502 F.2d 645, 652 n.12 (4</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1974), while the Second, Fifth, Ninth, and Tenth Circuits had held that materiality is </w:t>
      </w:r>
      <w:r w:rsidRPr="00503874">
        <w:rPr>
          <w:rFonts w:ascii="Times New Roman" w:eastAsia="Arial" w:hAnsi="Times New Roman" w:cs="Times New Roman"/>
          <w:sz w:val="26"/>
          <w:szCs w:val="26"/>
          <w:u w:val="single"/>
        </w:rPr>
        <w:t>not</w:t>
      </w:r>
      <w:r w:rsidRPr="00503874">
        <w:rPr>
          <w:rFonts w:ascii="Times New Roman" w:eastAsia="Arial" w:hAnsi="Times New Roman" w:cs="Times New Roman"/>
          <w:sz w:val="26"/>
          <w:szCs w:val="26"/>
        </w:rPr>
        <w:t xml:space="preserve"> an element under 18 U.S.C. § 287. </w:t>
      </w:r>
      <w:r w:rsidRPr="00E74ABC">
        <w:rPr>
          <w:rFonts w:ascii="Times New Roman" w:eastAsia="Arial" w:hAnsi="Times New Roman" w:cs="Times New Roman"/>
          <w:sz w:val="26"/>
          <w:szCs w:val="26"/>
        </w:rPr>
        <w:t>United States v. Upton</w:t>
      </w:r>
      <w:r w:rsidRPr="00503874">
        <w:rPr>
          <w:rFonts w:ascii="Times New Roman" w:eastAsia="Arial" w:hAnsi="Times New Roman" w:cs="Times New Roman"/>
          <w:sz w:val="26"/>
          <w:szCs w:val="26"/>
        </w:rPr>
        <w:t>, 91 F.3d 677 (5</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1996); </w:t>
      </w:r>
      <w:r w:rsidRPr="00E74ABC">
        <w:rPr>
          <w:rFonts w:ascii="Times New Roman" w:eastAsia="Arial" w:hAnsi="Times New Roman" w:cs="Times New Roman"/>
          <w:i/>
          <w:sz w:val="26"/>
          <w:szCs w:val="26"/>
        </w:rPr>
        <w:t>United States v. Taylor</w:t>
      </w:r>
      <w:r w:rsidRPr="00503874">
        <w:rPr>
          <w:rFonts w:ascii="Times New Roman" w:eastAsia="Arial" w:hAnsi="Times New Roman" w:cs="Times New Roman"/>
          <w:sz w:val="26"/>
          <w:szCs w:val="26"/>
        </w:rPr>
        <w:t>, 66 F.3d 254, 255 (9</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1995); </w:t>
      </w:r>
      <w:r w:rsidRPr="00E74ABC">
        <w:rPr>
          <w:rFonts w:ascii="Times New Roman" w:eastAsia="Arial" w:hAnsi="Times New Roman" w:cs="Times New Roman"/>
          <w:i/>
          <w:sz w:val="26"/>
          <w:szCs w:val="26"/>
        </w:rPr>
        <w:t>United States v. Parsons</w:t>
      </w:r>
      <w:r w:rsidRPr="00503874">
        <w:rPr>
          <w:rFonts w:ascii="Times New Roman" w:eastAsia="Arial" w:hAnsi="Times New Roman" w:cs="Times New Roman"/>
          <w:sz w:val="26"/>
          <w:szCs w:val="26"/>
        </w:rPr>
        <w:t>, 967 F.2d 452, 455 (10</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1992); </w:t>
      </w:r>
      <w:r w:rsidRPr="00E74ABC">
        <w:rPr>
          <w:rFonts w:ascii="Times New Roman" w:eastAsia="Arial" w:hAnsi="Times New Roman" w:cs="Times New Roman"/>
          <w:i/>
          <w:sz w:val="26"/>
          <w:szCs w:val="26"/>
        </w:rPr>
        <w:t>United States v. Elkin</w:t>
      </w:r>
      <w:r w:rsidRPr="00503874">
        <w:rPr>
          <w:rFonts w:ascii="Times New Roman" w:eastAsia="Arial" w:hAnsi="Times New Roman" w:cs="Times New Roman"/>
          <w:sz w:val="26"/>
          <w:szCs w:val="26"/>
        </w:rPr>
        <w:t>, 731 F.2d 1005, 1009 (2</w:t>
      </w:r>
      <w:r w:rsidRPr="00503874">
        <w:rPr>
          <w:rFonts w:ascii="Times New Roman" w:eastAsia="Arial" w:hAnsi="Times New Roman" w:cs="Times New Roman"/>
          <w:sz w:val="26"/>
          <w:szCs w:val="26"/>
          <w:vertAlign w:val="superscript"/>
        </w:rPr>
        <w:t>nd</w:t>
      </w:r>
      <w:r w:rsidRPr="00503874">
        <w:rPr>
          <w:rFonts w:ascii="Times New Roman" w:eastAsia="Arial" w:hAnsi="Times New Roman" w:cs="Times New Roman"/>
          <w:sz w:val="26"/>
          <w:szCs w:val="26"/>
        </w:rPr>
        <w:t xml:space="preserve"> Cir. 1984), </w:t>
      </w:r>
      <w:r w:rsidRPr="00E74ABC">
        <w:rPr>
          <w:rFonts w:ascii="Times New Roman" w:eastAsia="Arial" w:hAnsi="Times New Roman" w:cs="Times New Roman"/>
          <w:i/>
          <w:sz w:val="26"/>
          <w:szCs w:val="26"/>
        </w:rPr>
        <w:t>cert. denied</w:t>
      </w:r>
      <w:r w:rsidRPr="00503874">
        <w:rPr>
          <w:rFonts w:ascii="Times New Roman" w:eastAsia="Arial" w:hAnsi="Times New Roman" w:cs="Times New Roman"/>
          <w:sz w:val="26"/>
          <w:szCs w:val="26"/>
        </w:rPr>
        <w:t>, 469 U.S. 822, 105 S. Ct. 97, 83 L.</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Ed.</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2d 43 (1984).</w:t>
      </w:r>
    </w:p>
    <w:p w:rsidR="008A442C" w:rsidRPr="00503874" w:rsidRDefault="008A442C" w:rsidP="008A442C">
      <w:pPr>
        <w:spacing w:after="0" w:line="240" w:lineRule="auto"/>
        <w:jc w:val="both"/>
        <w:rPr>
          <w:rFonts w:ascii="Times New Roman" w:eastAsia="Arial" w:hAnsi="Times New Roman" w:cs="Times New Roman"/>
          <w:sz w:val="26"/>
          <w:szCs w:val="26"/>
        </w:rPr>
      </w:pPr>
    </w:p>
    <w:p w:rsidR="008A442C" w:rsidRPr="00503874" w:rsidRDefault="008A442C" w:rsidP="008A442C">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The Eleventh Circuit had explicitly avoided deciding whether materiality is an element under 18 U.S.C. § 287.</w:t>
      </w:r>
    </w:p>
    <w:p w:rsidR="008A442C" w:rsidRPr="00503874" w:rsidRDefault="008A442C" w:rsidP="008A442C">
      <w:pPr>
        <w:spacing w:after="0" w:line="240" w:lineRule="auto"/>
        <w:jc w:val="both"/>
        <w:rPr>
          <w:rFonts w:ascii="Times New Roman" w:eastAsia="Arial" w:hAnsi="Times New Roman" w:cs="Times New Roman"/>
          <w:sz w:val="26"/>
          <w:szCs w:val="26"/>
        </w:rPr>
      </w:pPr>
    </w:p>
    <w:p w:rsidR="008A442C" w:rsidRPr="00E74ABC" w:rsidRDefault="008A442C" w:rsidP="008A442C">
      <w:pPr>
        <w:spacing w:after="0" w:line="240" w:lineRule="auto"/>
        <w:jc w:val="both"/>
        <w:rPr>
          <w:rFonts w:ascii="Times New Roman" w:eastAsia="Arial" w:hAnsi="Times New Roman" w:cs="Times New Roman"/>
          <w:spacing w:val="-2"/>
          <w:sz w:val="26"/>
          <w:szCs w:val="26"/>
        </w:rPr>
      </w:pPr>
      <w:r w:rsidRPr="00E74ABC">
        <w:rPr>
          <w:rFonts w:ascii="Times New Roman" w:eastAsia="Arial" w:hAnsi="Times New Roman" w:cs="Times New Roman"/>
          <w:spacing w:val="-2"/>
          <w:sz w:val="26"/>
          <w:szCs w:val="26"/>
        </w:rPr>
        <w:t xml:space="preserve">However, because the statute expressly incorporates the term “fraudulent” in conjunction with the term “false,” the Committee believes that materiality is an essential element of the offense that must be submitted to the jury under the more recent Supreme Court decisions in </w:t>
      </w:r>
      <w:r w:rsidRPr="00E74ABC">
        <w:rPr>
          <w:rFonts w:ascii="Times New Roman" w:eastAsia="Arial" w:hAnsi="Times New Roman" w:cs="Times New Roman"/>
          <w:i/>
          <w:spacing w:val="-2"/>
          <w:sz w:val="26"/>
          <w:szCs w:val="26"/>
        </w:rPr>
        <w:t>United States v. Gaudin</w:t>
      </w:r>
      <w:r w:rsidRPr="00E74ABC">
        <w:rPr>
          <w:rFonts w:ascii="Times New Roman" w:eastAsia="Arial" w:hAnsi="Times New Roman" w:cs="Times New Roman"/>
          <w:spacing w:val="-2"/>
          <w:sz w:val="26"/>
          <w:szCs w:val="26"/>
        </w:rPr>
        <w:t xml:space="preserve">, 515 U.S. 506, 115 S. Ct. 2310 (1995); </w:t>
      </w:r>
      <w:r w:rsidRPr="00E74ABC">
        <w:rPr>
          <w:rFonts w:ascii="Times New Roman" w:eastAsia="Arial" w:hAnsi="Times New Roman" w:cs="Times New Roman"/>
          <w:i/>
          <w:spacing w:val="-2"/>
          <w:sz w:val="26"/>
          <w:szCs w:val="26"/>
        </w:rPr>
        <w:t>United States v. Wells</w:t>
      </w:r>
      <w:r w:rsidRPr="00E74ABC">
        <w:rPr>
          <w:rFonts w:ascii="Times New Roman" w:eastAsia="Arial" w:hAnsi="Times New Roman" w:cs="Times New Roman"/>
          <w:spacing w:val="-2"/>
          <w:sz w:val="26"/>
          <w:szCs w:val="26"/>
        </w:rPr>
        <w:t xml:space="preserve">, 519 U.S. 482, 117 S. Ct. 921 (1997); and </w:t>
      </w:r>
      <w:r w:rsidRPr="00E74ABC">
        <w:rPr>
          <w:rFonts w:ascii="Times New Roman" w:eastAsia="Arial" w:hAnsi="Times New Roman" w:cs="Times New Roman"/>
          <w:i/>
          <w:spacing w:val="-2"/>
          <w:sz w:val="26"/>
          <w:szCs w:val="26"/>
        </w:rPr>
        <w:t>Neder v. United States</w:t>
      </w:r>
      <w:r w:rsidRPr="00E74ABC">
        <w:rPr>
          <w:rFonts w:ascii="Times New Roman" w:eastAsia="Arial" w:hAnsi="Times New Roman" w:cs="Times New Roman"/>
          <w:spacing w:val="-2"/>
          <w:sz w:val="26"/>
          <w:szCs w:val="26"/>
        </w:rPr>
        <w:t xml:space="preserve">, 527 U.S. 1, 119 S. Ct. 1827 (1999). The Court concluded in </w:t>
      </w:r>
      <w:r w:rsidRPr="00E74ABC">
        <w:rPr>
          <w:rFonts w:ascii="Times New Roman" w:eastAsia="Arial" w:hAnsi="Times New Roman" w:cs="Times New Roman"/>
          <w:i/>
          <w:spacing w:val="-2"/>
          <w:sz w:val="26"/>
          <w:szCs w:val="26"/>
        </w:rPr>
        <w:t>Wells</w:t>
      </w:r>
      <w:r w:rsidRPr="00E74ABC">
        <w:rPr>
          <w:rFonts w:ascii="Times New Roman" w:eastAsia="Arial" w:hAnsi="Times New Roman" w:cs="Times New Roman"/>
          <w:spacing w:val="-2"/>
          <w:sz w:val="26"/>
          <w:szCs w:val="26"/>
        </w:rPr>
        <w:t xml:space="preserve"> that materiality was not an element of the offense of making a “false statement” in violation of 18 U.S.C. § 1014, but held in </w:t>
      </w:r>
      <w:r w:rsidRPr="00E74ABC">
        <w:rPr>
          <w:rFonts w:ascii="Times New Roman" w:eastAsia="Arial" w:hAnsi="Times New Roman" w:cs="Times New Roman"/>
          <w:i/>
          <w:spacing w:val="-2"/>
          <w:sz w:val="26"/>
          <w:szCs w:val="26"/>
        </w:rPr>
        <w:t>Neder</w:t>
      </w:r>
      <w:r w:rsidRPr="00E74ABC">
        <w:rPr>
          <w:rFonts w:ascii="Times New Roman" w:eastAsia="Arial" w:hAnsi="Times New Roman" w:cs="Times New Roman"/>
          <w:spacing w:val="-2"/>
          <w:sz w:val="26"/>
          <w:szCs w:val="26"/>
        </w:rPr>
        <w:t xml:space="preserve"> that use of the words “fraud” or “fraudulently” as terms of art in 18 U.S.C. §§ 1341, 1343 and 1344 incorporated the common law requirement that proof of fraud necessitates proof of misrepresentation or concealment of a material fact. And </w:t>
      </w:r>
      <w:r w:rsidRPr="00E74ABC">
        <w:rPr>
          <w:rFonts w:ascii="Times New Roman" w:eastAsia="Arial" w:hAnsi="Times New Roman" w:cs="Times New Roman"/>
          <w:i/>
          <w:spacing w:val="-2"/>
          <w:sz w:val="26"/>
          <w:szCs w:val="26"/>
        </w:rPr>
        <w:t>Gaudin</w:t>
      </w:r>
      <w:r w:rsidRPr="00E74ABC">
        <w:rPr>
          <w:rFonts w:ascii="Times New Roman" w:eastAsia="Arial" w:hAnsi="Times New Roman" w:cs="Times New Roman"/>
          <w:spacing w:val="-2"/>
          <w:sz w:val="26"/>
          <w:szCs w:val="26"/>
        </w:rPr>
        <w:t xml:space="preserve"> held that when materiality is an essential element of an offense, it must be submitted to the jury.</w:t>
      </w:r>
    </w:p>
    <w:p w:rsidR="008A442C" w:rsidRPr="00503874" w:rsidRDefault="008A442C" w:rsidP="008A442C">
      <w:pPr>
        <w:spacing w:after="0" w:line="240" w:lineRule="auto"/>
        <w:jc w:val="both"/>
        <w:rPr>
          <w:rFonts w:ascii="Times New Roman" w:eastAsia="Arial" w:hAnsi="Times New Roman" w:cs="Times New Roman"/>
          <w:sz w:val="26"/>
          <w:szCs w:val="26"/>
        </w:rPr>
      </w:pPr>
    </w:p>
    <w:p w:rsidR="00725167" w:rsidRPr="008A442C" w:rsidRDefault="008A442C" w:rsidP="008A442C">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The committee believes that the general definition of “willfully” in Basic Instruction 9.1A would usually app</w:t>
      </w:r>
      <w:r>
        <w:rPr>
          <w:rFonts w:ascii="Times New Roman" w:eastAsia="Arial" w:hAnsi="Times New Roman" w:cs="Times New Roman"/>
          <w:sz w:val="26"/>
          <w:szCs w:val="26"/>
        </w:rPr>
        <w:t>ly to this crime.</w:t>
      </w:r>
      <w:bookmarkEnd w:id="0"/>
    </w:p>
    <w:sectPr w:rsidR="00725167" w:rsidRPr="008A44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896" w:rsidRDefault="00673896" w:rsidP="00673896">
      <w:pPr>
        <w:spacing w:after="0" w:line="240" w:lineRule="auto"/>
      </w:pPr>
      <w:r>
        <w:separator/>
      </w:r>
    </w:p>
  </w:endnote>
  <w:endnote w:type="continuationSeparator" w:id="0">
    <w:p w:rsidR="00673896" w:rsidRDefault="00673896" w:rsidP="00673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896" w:rsidRDefault="00673896" w:rsidP="00673896">
      <w:pPr>
        <w:spacing w:after="0" w:line="240" w:lineRule="auto"/>
      </w:pPr>
      <w:r>
        <w:separator/>
      </w:r>
    </w:p>
  </w:footnote>
  <w:footnote w:type="continuationSeparator" w:id="0">
    <w:p w:rsidR="00673896" w:rsidRDefault="00673896" w:rsidP="006738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3583F"/>
    <w:rsid w:val="00091548"/>
    <w:rsid w:val="000C32C1"/>
    <w:rsid w:val="001217D5"/>
    <w:rsid w:val="00135397"/>
    <w:rsid w:val="00157747"/>
    <w:rsid w:val="00194E82"/>
    <w:rsid w:val="001E5B53"/>
    <w:rsid w:val="00236275"/>
    <w:rsid w:val="00245EF2"/>
    <w:rsid w:val="002604B9"/>
    <w:rsid w:val="003067A0"/>
    <w:rsid w:val="003A75E9"/>
    <w:rsid w:val="00406A43"/>
    <w:rsid w:val="004C148A"/>
    <w:rsid w:val="00503A01"/>
    <w:rsid w:val="00511CE4"/>
    <w:rsid w:val="0056064A"/>
    <w:rsid w:val="005C4DB9"/>
    <w:rsid w:val="00615301"/>
    <w:rsid w:val="006179FB"/>
    <w:rsid w:val="00632C46"/>
    <w:rsid w:val="00673896"/>
    <w:rsid w:val="006B1FC0"/>
    <w:rsid w:val="00725167"/>
    <w:rsid w:val="00780FDD"/>
    <w:rsid w:val="00783A2A"/>
    <w:rsid w:val="007C4B9C"/>
    <w:rsid w:val="0081575C"/>
    <w:rsid w:val="008A442C"/>
    <w:rsid w:val="008B4118"/>
    <w:rsid w:val="008C025F"/>
    <w:rsid w:val="008E4BA2"/>
    <w:rsid w:val="008E7C9B"/>
    <w:rsid w:val="009458BA"/>
    <w:rsid w:val="009745AC"/>
    <w:rsid w:val="009F5DAD"/>
    <w:rsid w:val="00A14720"/>
    <w:rsid w:val="00A355FD"/>
    <w:rsid w:val="00A66EA6"/>
    <w:rsid w:val="00AA01A6"/>
    <w:rsid w:val="00AC24E2"/>
    <w:rsid w:val="00AE20D4"/>
    <w:rsid w:val="00AF2C77"/>
    <w:rsid w:val="00B111CD"/>
    <w:rsid w:val="00B85D99"/>
    <w:rsid w:val="00B930F5"/>
    <w:rsid w:val="00BA1F2B"/>
    <w:rsid w:val="00BD01A4"/>
    <w:rsid w:val="00BE645C"/>
    <w:rsid w:val="00CC4195"/>
    <w:rsid w:val="00CD51F7"/>
    <w:rsid w:val="00CD734E"/>
    <w:rsid w:val="00CE7DC5"/>
    <w:rsid w:val="00CF4F9A"/>
    <w:rsid w:val="00D163A7"/>
    <w:rsid w:val="00D7262F"/>
    <w:rsid w:val="00DA00D9"/>
    <w:rsid w:val="00DC18AE"/>
    <w:rsid w:val="00DE7E97"/>
    <w:rsid w:val="00DE7F68"/>
    <w:rsid w:val="00E109DF"/>
    <w:rsid w:val="00E20CB0"/>
    <w:rsid w:val="00E31401"/>
    <w:rsid w:val="00E419F1"/>
    <w:rsid w:val="00E42DFC"/>
    <w:rsid w:val="00E627E0"/>
    <w:rsid w:val="00E74ABC"/>
    <w:rsid w:val="00E85563"/>
    <w:rsid w:val="00EB1384"/>
    <w:rsid w:val="00F27B7F"/>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6738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896"/>
  </w:style>
  <w:style w:type="paragraph" w:styleId="Footer">
    <w:name w:val="footer"/>
    <w:basedOn w:val="Normal"/>
    <w:link w:val="FooterChar"/>
    <w:uiPriority w:val="99"/>
    <w:unhideWhenUsed/>
    <w:rsid w:val="006738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8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6738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896"/>
  </w:style>
  <w:style w:type="paragraph" w:styleId="Footer">
    <w:name w:val="footer"/>
    <w:basedOn w:val="Normal"/>
    <w:link w:val="FooterChar"/>
    <w:uiPriority w:val="99"/>
    <w:unhideWhenUsed/>
    <w:rsid w:val="006738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2362</Characters>
  <Application>Microsoft Office Word</Application>
  <DocSecurity>0</DocSecurity>
  <Lines>19</Lines>
  <Paragraphs>5</Paragraphs>
  <ScaleCrop>false</ScaleCrop>
  <LinksUpToDate>false</LinksUpToDate>
  <CharactersWithSpaces>2771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2014-03-31T23:18:00Z</dcterms:created>
  <dcterms:modified xsi:type="dcterms:W3CDTF">2014-06-19T14:33:00Z</dcterms:modified>
</cp:coreProperties>
</file>