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564" w:rsidRPr="00503874" w:rsidRDefault="000D1564" w:rsidP="000D1564">
      <w:pPr>
        <w:spacing w:after="0" w:line="240" w:lineRule="auto"/>
        <w:jc w:val="center"/>
        <w:rPr>
          <w:rFonts w:ascii="Times New Roman" w:eastAsia="Arial" w:hAnsi="Times New Roman"/>
          <w:b/>
          <w:sz w:val="28"/>
          <w:szCs w:val="28"/>
        </w:rPr>
      </w:pPr>
      <w:bookmarkStart w:id="0" w:name="_GoBack"/>
      <w:r>
        <w:rPr>
          <w:rFonts w:ascii="Times New Roman" w:eastAsia="Arial" w:hAnsi="Times New Roman"/>
          <w:b/>
          <w:sz w:val="28"/>
          <w:szCs w:val="28"/>
        </w:rPr>
        <w:t>O</w:t>
      </w:r>
      <w:r w:rsidRPr="00503874">
        <w:rPr>
          <w:rFonts w:ascii="Times New Roman" w:eastAsia="Arial" w:hAnsi="Times New Roman"/>
          <w:b/>
          <w:sz w:val="28"/>
          <w:szCs w:val="28"/>
        </w:rPr>
        <w:t>2</w:t>
      </w:r>
    </w:p>
    <w:p w:rsidR="000D1564" w:rsidRPr="00503874" w:rsidRDefault="000D1564" w:rsidP="0097009D">
      <w:pPr>
        <w:spacing w:after="0" w:line="240" w:lineRule="auto"/>
        <w:ind w:left="2070" w:right="2790"/>
        <w:jc w:val="center"/>
        <w:rPr>
          <w:rFonts w:ascii="Times New Roman" w:eastAsia="Arial" w:hAnsi="Times New Roman"/>
          <w:b/>
          <w:sz w:val="28"/>
          <w:szCs w:val="28"/>
        </w:rPr>
      </w:pPr>
      <w:r w:rsidRPr="00503874">
        <w:rPr>
          <w:rFonts w:ascii="Times New Roman" w:eastAsia="Arial" w:hAnsi="Times New Roman"/>
          <w:b/>
          <w:sz w:val="28"/>
          <w:szCs w:val="28"/>
        </w:rPr>
        <w:t>Concealment of Property Belonging</w:t>
      </w:r>
      <w:r>
        <w:rPr>
          <w:rFonts w:ascii="Times New Roman" w:eastAsia="Arial" w:hAnsi="Times New Roman"/>
          <w:b/>
          <w:sz w:val="28"/>
          <w:szCs w:val="28"/>
        </w:rPr>
        <w:t xml:space="preserve"> t</w:t>
      </w:r>
      <w:r w:rsidRPr="00503874">
        <w:rPr>
          <w:rFonts w:ascii="Times New Roman" w:eastAsia="Arial" w:hAnsi="Times New Roman"/>
          <w:b/>
          <w:sz w:val="28"/>
          <w:szCs w:val="28"/>
        </w:rPr>
        <w:t>o the Estate of a Bankruptcy Debtor</w:t>
      </w:r>
    </w:p>
    <w:p w:rsidR="000D1564" w:rsidRPr="00503874" w:rsidRDefault="000D1564" w:rsidP="000D1564">
      <w:pPr>
        <w:spacing w:after="0" w:line="240" w:lineRule="auto"/>
        <w:jc w:val="center"/>
        <w:rPr>
          <w:rFonts w:ascii="Times New Roman" w:eastAsia="Arial" w:hAnsi="Times New Roman" w:cs="Times New Roman"/>
          <w:b/>
          <w:sz w:val="28"/>
          <w:szCs w:val="26"/>
        </w:rPr>
      </w:pPr>
      <w:r w:rsidRPr="00503874">
        <w:rPr>
          <w:rFonts w:ascii="Times New Roman" w:eastAsia="Arial" w:hAnsi="Times New Roman"/>
          <w:b/>
          <w:sz w:val="28"/>
          <w:szCs w:val="28"/>
        </w:rPr>
        <w:t xml:space="preserve">18 U.S.C. </w:t>
      </w:r>
      <w:r w:rsidRPr="00503874">
        <w:rPr>
          <w:rFonts w:ascii="Times New Roman" w:eastAsia="Arial" w:hAnsi="Times New Roman" w:cs="Times New Roman"/>
          <w:b/>
          <w:sz w:val="28"/>
          <w:szCs w:val="26"/>
        </w:rPr>
        <w:t>§ 152</w:t>
      </w:r>
      <w:r w:rsidRPr="00503874">
        <w:rPr>
          <w:rFonts w:ascii="Times New Roman" w:eastAsia="Arial" w:hAnsi="Times New Roman" w:cs="Times New Roman"/>
          <w:b/>
          <w:sz w:val="28"/>
          <w:szCs w:val="28"/>
        </w:rPr>
        <w:fldChar w:fldCharType="begin"/>
      </w:r>
      <w:r w:rsidRPr="00503874">
        <w:rPr>
          <w:rFonts w:ascii="Times New Roman" w:eastAsia="Arial" w:hAnsi="Times New Roman" w:cs="Times New Roman"/>
          <w:b/>
          <w:sz w:val="28"/>
          <w:szCs w:val="28"/>
        </w:rPr>
        <w:instrText xml:space="preserve"> LISTNUM  NumberDefault \l 4 \s 1 </w:instrText>
      </w:r>
      <w:r w:rsidRPr="00503874">
        <w:rPr>
          <w:rFonts w:ascii="Times New Roman" w:eastAsia="Arial" w:hAnsi="Times New Roman" w:cs="Times New Roman"/>
          <w:b/>
          <w:sz w:val="28"/>
          <w:szCs w:val="28"/>
        </w:rPr>
        <w:fldChar w:fldCharType="end"/>
      </w:r>
    </w:p>
    <w:p w:rsidR="000D1564" w:rsidRPr="00503874" w:rsidRDefault="000D1564" w:rsidP="000D1564">
      <w:pPr>
        <w:spacing w:after="0" w:line="240" w:lineRule="auto"/>
        <w:jc w:val="both"/>
        <w:rPr>
          <w:rFonts w:ascii="Times New Roman" w:eastAsia="Arial" w:hAnsi="Times New Roman"/>
          <w:sz w:val="28"/>
          <w:szCs w:val="28"/>
        </w:rPr>
      </w:pPr>
    </w:p>
    <w:p w:rsidR="000D1564" w:rsidRPr="00503874" w:rsidRDefault="000D1564" w:rsidP="000D1564">
      <w:pPr>
        <w:spacing w:after="0" w:line="480" w:lineRule="auto"/>
        <w:ind w:firstLine="720"/>
        <w:rPr>
          <w:rFonts w:ascii="Times New Roman" w:eastAsia="Arial" w:hAnsi="Times New Roman"/>
          <w:sz w:val="28"/>
          <w:szCs w:val="28"/>
        </w:rPr>
      </w:pPr>
      <w:r w:rsidRPr="00503874">
        <w:rPr>
          <w:rFonts w:ascii="Times New Roman" w:eastAsia="Arial" w:hAnsi="Times New Roman"/>
          <w:sz w:val="28"/>
          <w:szCs w:val="28"/>
        </w:rPr>
        <w:t xml:space="preserve">In a case governed by the Federal bankruptcy laws, it’s a Federal crime to fraudulently conceal any property belonging to the estate of a bankruptcy debtor from creditors </w:t>
      </w:r>
      <w:r w:rsidRPr="00503874">
        <w:rPr>
          <w:rFonts w:ascii="Times New Roman" w:eastAsia="Arial" w:hAnsi="Times New Roman"/>
          <w:sz w:val="28"/>
          <w:szCs w:val="28"/>
          <w:u w:val="single" w:color="000000"/>
        </w:rPr>
        <w:t>or</w:t>
      </w:r>
      <w:r w:rsidRPr="00503874">
        <w:rPr>
          <w:rFonts w:ascii="Times New Roman" w:eastAsia="Arial" w:hAnsi="Times New Roman"/>
          <w:sz w:val="28"/>
          <w:szCs w:val="28"/>
        </w:rPr>
        <w:t xml:space="preserve"> from an officer of the court who has a duty to take control of the property.</w:t>
      </w:r>
    </w:p>
    <w:p w:rsidR="000D1564" w:rsidRPr="00503874" w:rsidRDefault="000D1564" w:rsidP="000D1564">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The Defendant can be found guilty of this crime only if all the following facts are proved beyond a reasonable doubt:</w:t>
      </w:r>
    </w:p>
    <w:p w:rsidR="000D1564" w:rsidRPr="00503874" w:rsidRDefault="000D1564" w:rsidP="000D1564">
      <w:pPr>
        <w:spacing w:after="0" w:line="240" w:lineRule="auto"/>
        <w:ind w:left="1138" w:right="720" w:hanging="418"/>
        <w:jc w:val="both"/>
        <w:rPr>
          <w:rFonts w:ascii="Times New Roman" w:eastAsia="Arial" w:hAnsi="Times New Roman"/>
          <w:sz w:val="28"/>
          <w:szCs w:val="28"/>
        </w:rPr>
      </w:pPr>
      <w:r w:rsidRPr="00503874">
        <w:rPr>
          <w:rFonts w:ascii="Times New Roman" w:eastAsia="Arial" w:hAnsi="Times New Roman"/>
          <w:sz w:val="28"/>
          <w:szCs w:val="28"/>
        </w:rPr>
        <w:fldChar w:fldCharType="begin"/>
      </w:r>
      <w:r w:rsidRPr="00503874">
        <w:rPr>
          <w:rFonts w:ascii="Times New Roman" w:eastAsia="Arial" w:hAnsi="Times New Roman"/>
          <w:sz w:val="28"/>
          <w:szCs w:val="28"/>
        </w:rPr>
        <w:instrText xml:space="preserve"> LISTNUM  NumberDefault \l 4 \s 1 </w:instrText>
      </w:r>
      <w:r w:rsidRPr="00503874">
        <w:rPr>
          <w:rFonts w:ascii="Times New Roman" w:eastAsia="Arial" w:hAnsi="Times New Roman"/>
          <w:sz w:val="28"/>
          <w:szCs w:val="28"/>
        </w:rPr>
        <w:fldChar w:fldCharType="end"/>
      </w:r>
      <w:r w:rsidRPr="00503874">
        <w:rPr>
          <w:rFonts w:ascii="Times New Roman" w:eastAsia="Arial" w:hAnsi="Times New Roman"/>
          <w:sz w:val="28"/>
          <w:szCs w:val="28"/>
        </w:rPr>
        <w:t xml:space="preserve"> on or about the date charged, a bankruptcy case docketed as case number __________ was pending in the United States Bankruptcy Court for the _______ District of ________, and ______________ [doing business as _______________] was the Debtor;</w:t>
      </w:r>
    </w:p>
    <w:p w:rsidR="000D1564" w:rsidRPr="00503874" w:rsidRDefault="000D1564" w:rsidP="000D1564">
      <w:pPr>
        <w:spacing w:after="0" w:line="240" w:lineRule="auto"/>
        <w:ind w:left="1109" w:right="720" w:hanging="389"/>
        <w:jc w:val="both"/>
        <w:rPr>
          <w:rFonts w:ascii="Times New Roman" w:eastAsia="Arial" w:hAnsi="Times New Roman"/>
          <w:sz w:val="28"/>
          <w:szCs w:val="28"/>
        </w:rPr>
      </w:pPr>
    </w:p>
    <w:p w:rsidR="000D1564" w:rsidRPr="00503874" w:rsidRDefault="000D1564" w:rsidP="000D1564">
      <w:pPr>
        <w:spacing w:after="0" w:line="240" w:lineRule="auto"/>
        <w:ind w:left="1210" w:right="720" w:hanging="490"/>
        <w:jc w:val="both"/>
        <w:rPr>
          <w:rFonts w:ascii="Times New Roman" w:eastAsia="Arial" w:hAnsi="Times New Roman"/>
          <w:sz w:val="28"/>
          <w:szCs w:val="28"/>
        </w:rPr>
      </w:pPr>
      <w:r w:rsidRPr="00503874">
        <w:rPr>
          <w:rFonts w:ascii="Times New Roman" w:eastAsia="Arial" w:hAnsi="Times New Roman"/>
          <w:sz w:val="28"/>
          <w:szCs w:val="28"/>
        </w:rPr>
        <w:fldChar w:fldCharType="begin"/>
      </w:r>
      <w:r w:rsidRPr="00503874">
        <w:rPr>
          <w:rFonts w:ascii="Times New Roman" w:eastAsia="Arial" w:hAnsi="Times New Roman"/>
          <w:sz w:val="28"/>
          <w:szCs w:val="28"/>
        </w:rPr>
        <w:instrText xml:space="preserve"> LISTNUM  NumberDefault \l 4 \s 2 </w:instrText>
      </w:r>
      <w:r w:rsidRPr="00503874">
        <w:rPr>
          <w:rFonts w:ascii="Times New Roman" w:eastAsia="Arial" w:hAnsi="Times New Roman"/>
          <w:sz w:val="28"/>
          <w:szCs w:val="28"/>
        </w:rPr>
        <w:fldChar w:fldCharType="end"/>
      </w:r>
      <w:r w:rsidRPr="00503874">
        <w:rPr>
          <w:rFonts w:ascii="Times New Roman" w:eastAsia="Arial" w:hAnsi="Times New Roman"/>
          <w:sz w:val="28"/>
          <w:szCs w:val="28"/>
        </w:rPr>
        <w:t xml:space="preserve"> the property or an interest in the property described in the indictment was a part of the Debtor’s bankruptcy estate; and</w:t>
      </w:r>
    </w:p>
    <w:p w:rsidR="000D1564" w:rsidRPr="00503874" w:rsidRDefault="000D1564" w:rsidP="000D1564">
      <w:pPr>
        <w:spacing w:after="0" w:line="240" w:lineRule="auto"/>
        <w:ind w:left="1109" w:right="720" w:hanging="389"/>
        <w:jc w:val="both"/>
        <w:rPr>
          <w:rFonts w:ascii="Times New Roman" w:eastAsia="Arial" w:hAnsi="Times New Roman"/>
          <w:sz w:val="28"/>
          <w:szCs w:val="28"/>
        </w:rPr>
      </w:pPr>
    </w:p>
    <w:p w:rsidR="000D1564" w:rsidRPr="00503874" w:rsidRDefault="000D1564" w:rsidP="000D1564">
      <w:pPr>
        <w:spacing w:after="0" w:line="240" w:lineRule="auto"/>
        <w:ind w:left="1138" w:right="720" w:hanging="418"/>
        <w:jc w:val="both"/>
        <w:rPr>
          <w:rFonts w:ascii="Times New Roman" w:eastAsia="Arial" w:hAnsi="Times New Roman"/>
          <w:sz w:val="28"/>
          <w:szCs w:val="28"/>
        </w:rPr>
      </w:pPr>
      <w:r w:rsidRPr="00503874">
        <w:rPr>
          <w:rFonts w:ascii="Times New Roman" w:eastAsia="Arial" w:hAnsi="Times New Roman"/>
          <w:sz w:val="28"/>
          <w:szCs w:val="28"/>
        </w:rPr>
        <w:fldChar w:fldCharType="begin"/>
      </w:r>
      <w:r w:rsidRPr="00503874">
        <w:rPr>
          <w:rFonts w:ascii="Times New Roman" w:eastAsia="Arial" w:hAnsi="Times New Roman"/>
          <w:sz w:val="28"/>
          <w:szCs w:val="28"/>
        </w:rPr>
        <w:instrText xml:space="preserve"> LISTNUM  NumberDefault \l 4 \s 3 </w:instrText>
      </w:r>
      <w:r w:rsidRPr="00503874">
        <w:rPr>
          <w:rFonts w:ascii="Times New Roman" w:eastAsia="Arial" w:hAnsi="Times New Roman"/>
          <w:sz w:val="28"/>
          <w:szCs w:val="28"/>
        </w:rPr>
        <w:fldChar w:fldCharType="end"/>
      </w:r>
      <w:r w:rsidRPr="00503874">
        <w:rPr>
          <w:rFonts w:ascii="Times New Roman" w:eastAsia="Arial" w:hAnsi="Times New Roman"/>
          <w:sz w:val="28"/>
          <w:szCs w:val="28"/>
        </w:rPr>
        <w:t xml:space="preserve"> the Defendant knowingly and fraudulently concealed the property from creditors </w:t>
      </w:r>
      <w:r w:rsidRPr="00503874">
        <w:rPr>
          <w:rFonts w:ascii="Times New Roman" w:eastAsia="Arial" w:hAnsi="Times New Roman"/>
          <w:sz w:val="28"/>
          <w:szCs w:val="28"/>
          <w:u w:val="single" w:color="000000"/>
        </w:rPr>
        <w:t>or</w:t>
      </w:r>
      <w:r w:rsidRPr="00503874">
        <w:rPr>
          <w:rFonts w:ascii="Times New Roman" w:eastAsia="Arial" w:hAnsi="Times New Roman"/>
          <w:sz w:val="28"/>
          <w:szCs w:val="28"/>
        </w:rPr>
        <w:t xml:space="preserve"> from the [Bankruptcy Administrator] [United States Trustee] who had responsibility for the control or custody of the property.</w:t>
      </w:r>
    </w:p>
    <w:p w:rsidR="000D1564" w:rsidRPr="00503874" w:rsidRDefault="000D1564" w:rsidP="000D1564">
      <w:pPr>
        <w:spacing w:after="0" w:line="240" w:lineRule="auto"/>
        <w:ind w:left="1109" w:right="720" w:hanging="389"/>
        <w:jc w:val="both"/>
        <w:rPr>
          <w:rFonts w:ascii="Times New Roman" w:eastAsia="Arial" w:hAnsi="Times New Roman"/>
          <w:sz w:val="28"/>
          <w:szCs w:val="28"/>
        </w:rPr>
      </w:pPr>
    </w:p>
    <w:p w:rsidR="000D1564" w:rsidRPr="00503874" w:rsidRDefault="000D1564" w:rsidP="000D1564">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A “Debtor” is a person or corporation that’s the subject of a federal bankruptcy case.</w:t>
      </w:r>
    </w:p>
    <w:p w:rsidR="000D1564" w:rsidRPr="00503874" w:rsidRDefault="000D1564" w:rsidP="000D1564">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 xml:space="preserve">When a debtor files a petition for bankruptcy, the bankruptcy estate is created. Among other things, the estate includes all the property owned by the debtor and the debtor’s claims on or rights to other property, no matter where the </w:t>
      </w:r>
      <w:r w:rsidRPr="00503874">
        <w:rPr>
          <w:rFonts w:ascii="Times New Roman" w:eastAsia="Arial" w:hAnsi="Times New Roman"/>
          <w:sz w:val="28"/>
          <w:szCs w:val="28"/>
        </w:rPr>
        <w:lastRenderedPageBreak/>
        <w:t>property is or who possesses it when the bankruptcy case begins.</w:t>
      </w:r>
    </w:p>
    <w:p w:rsidR="000D1564" w:rsidRPr="00503874" w:rsidRDefault="000D1564" w:rsidP="000D1564">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If another person or entity also owns an interest in a property, the debtor’s interest in it is still part of the bankruptcy estate.</w:t>
      </w:r>
    </w:p>
    <w:p w:rsidR="000D1564" w:rsidRPr="00503874" w:rsidRDefault="000D1564" w:rsidP="000D1564">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The bankruptcy estate also includes any proceeds, products, rents, or profits of or from property of the estate except earnings from services performed by an individual debtor after the bankruptcy case begins.</w:t>
      </w:r>
    </w:p>
    <w:p w:rsidR="000D1564" w:rsidRPr="00503874" w:rsidRDefault="000D1564" w:rsidP="000D1564">
      <w:pPr>
        <w:spacing w:after="0" w:line="480" w:lineRule="auto"/>
        <w:ind w:firstLine="720"/>
        <w:jc w:val="both"/>
        <w:rPr>
          <w:rFonts w:ascii="Times New Roman" w:eastAsia="Arial" w:hAnsi="Times New Roman"/>
          <w:sz w:val="28"/>
          <w:szCs w:val="28"/>
          <w:u w:val="single" w:color="000000"/>
        </w:rPr>
      </w:pPr>
      <w:r w:rsidRPr="00503874">
        <w:rPr>
          <w:rFonts w:ascii="Times New Roman" w:eastAsia="Arial" w:hAnsi="Times New Roman"/>
          <w:sz w:val="28"/>
          <w:szCs w:val="28"/>
          <w:u w:val="single" w:color="000000"/>
        </w:rPr>
        <w:t>Note: In Chapter 11 bankruptcy cases filed after October 17, 2005, and all cases filed under Chapter 12 and Chapter 13, use the following alternative definition of “bankruptcy estate.”</w:t>
      </w:r>
    </w:p>
    <w:p w:rsidR="000D1564" w:rsidRPr="00503874" w:rsidRDefault="000D1564" w:rsidP="000D1564">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[The bankruptcy estate also includes any proceeds, products, rents, or profits of or from property of the estate. It also includes earnings from services performed by an individual debtor after the commencement of the bankruptcy case.]</w:t>
      </w:r>
    </w:p>
    <w:p w:rsidR="000D1564" w:rsidRPr="00503874" w:rsidRDefault="000D1564" w:rsidP="000D1564">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The [Bankruptcy Administrator] [United States Trustee] for the Bankruptcy Court for the __________ District of __________ is an officer of the court and was at all relevant times responsible for the control or custody of all property constituting the bankruptcy estate in case number __________.</w:t>
      </w:r>
    </w:p>
    <w:p w:rsidR="000D1564" w:rsidRPr="00503874" w:rsidRDefault="000D1564" w:rsidP="000D1564">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The heart of this charge is the knowing and fraudulent concealment of property belonging to the debtor’s estate. “Conceal” has its ordinary sense of “to hide” or “to prevent recognition” of something.</w:t>
      </w:r>
    </w:p>
    <w:p w:rsidR="000D1564" w:rsidRPr="00503874" w:rsidRDefault="000D1564" w:rsidP="000D1564">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 xml:space="preserve">To “fraudulently conceal” property means to knowingly withhold </w:t>
      </w:r>
      <w:r w:rsidRPr="00503874">
        <w:rPr>
          <w:rFonts w:ascii="Times New Roman" w:eastAsia="Arial" w:hAnsi="Times New Roman"/>
          <w:sz w:val="28"/>
          <w:szCs w:val="28"/>
        </w:rPr>
        <w:lastRenderedPageBreak/>
        <w:t>information about property or to knowingly prevent its discovery while intending to deceive or cheat a creditor or custodian, usually for personal financial gain or to cause financial loss to someone else.</w:t>
      </w:r>
    </w:p>
    <w:p w:rsidR="000D1564" w:rsidRPr="00503874" w:rsidRDefault="000D1564" w:rsidP="000D1564">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A “creditor” is a person or company that has a claim or right to payment from the debtor that arose before or when a bankruptcy court issued an order for relief concerning the debtor.</w:t>
      </w:r>
    </w:p>
    <w:p w:rsidR="000D1564" w:rsidRPr="00503874" w:rsidRDefault="000D1564" w:rsidP="000D1564">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The term “custodian” means a person authorized by a bankruptcy court to administer the property of the debtor. It includes a bankruptcy administrator or trustee.</w:t>
      </w:r>
    </w:p>
    <w:p w:rsidR="000D1564" w:rsidRPr="00503874" w:rsidRDefault="000D1564" w:rsidP="000D1564">
      <w:pPr>
        <w:spacing w:after="0" w:line="240" w:lineRule="auto"/>
        <w:ind w:firstLine="720"/>
        <w:jc w:val="both"/>
        <w:rPr>
          <w:rFonts w:ascii="Times New Roman" w:eastAsia="Arial" w:hAnsi="Times New Roman"/>
          <w:sz w:val="28"/>
          <w:szCs w:val="28"/>
        </w:rPr>
      </w:pPr>
      <w:r w:rsidRPr="00503874">
        <w:rPr>
          <w:rFonts w:ascii="Times New Roman" w:eastAsia="Arial" w:hAnsi="Times New Roman"/>
          <w:sz w:val="28"/>
          <w:szCs w:val="28"/>
        </w:rPr>
        <w:t>Fraudulently concealing property may include:</w:t>
      </w:r>
    </w:p>
    <w:p w:rsidR="000D1564" w:rsidRPr="00503874" w:rsidRDefault="000D1564" w:rsidP="000D1564">
      <w:pPr>
        <w:spacing w:after="0" w:line="240" w:lineRule="auto"/>
        <w:ind w:firstLine="720"/>
        <w:jc w:val="both"/>
        <w:rPr>
          <w:rFonts w:ascii="Times New Roman" w:eastAsia="Arial" w:hAnsi="Times New Roman"/>
          <w:sz w:val="28"/>
          <w:szCs w:val="28"/>
        </w:rPr>
      </w:pPr>
    </w:p>
    <w:p w:rsidR="000D1564" w:rsidRPr="00503874" w:rsidRDefault="000D1564" w:rsidP="000D1564">
      <w:pPr>
        <w:spacing w:after="0" w:line="240" w:lineRule="auto"/>
        <w:ind w:left="1109" w:right="720" w:hanging="389"/>
        <w:jc w:val="both"/>
        <w:rPr>
          <w:rFonts w:ascii="Times New Roman" w:eastAsia="Arial" w:hAnsi="Times New Roman"/>
          <w:sz w:val="28"/>
          <w:szCs w:val="28"/>
        </w:rPr>
      </w:pPr>
      <w:r w:rsidRPr="00503874">
        <w:rPr>
          <w:rFonts w:ascii="Times New Roman" w:eastAsia="Arial" w:hAnsi="Times New Roman"/>
          <w:sz w:val="28"/>
          <w:szCs w:val="28"/>
        </w:rPr>
        <w:t>•</w:t>
      </w:r>
      <w:r w:rsidRPr="00503874">
        <w:rPr>
          <w:rFonts w:ascii="Times New Roman" w:eastAsia="Arial" w:hAnsi="Times New Roman"/>
          <w:sz w:val="28"/>
          <w:szCs w:val="28"/>
        </w:rPr>
        <w:tab/>
        <w:t>transferring property to a third party or entity;</w:t>
      </w:r>
    </w:p>
    <w:p w:rsidR="000D1564" w:rsidRPr="00503874" w:rsidRDefault="000D1564" w:rsidP="000D1564">
      <w:pPr>
        <w:spacing w:after="0" w:line="240" w:lineRule="auto"/>
        <w:ind w:left="1109" w:right="720" w:hanging="389"/>
        <w:jc w:val="both"/>
        <w:rPr>
          <w:rFonts w:ascii="Times New Roman" w:eastAsia="Arial" w:hAnsi="Times New Roman"/>
          <w:sz w:val="28"/>
          <w:szCs w:val="28"/>
        </w:rPr>
      </w:pPr>
    </w:p>
    <w:p w:rsidR="000D1564" w:rsidRPr="00503874" w:rsidRDefault="000D1564" w:rsidP="000D1564">
      <w:pPr>
        <w:spacing w:after="0" w:line="240" w:lineRule="auto"/>
        <w:ind w:left="1109" w:right="720" w:hanging="389"/>
        <w:jc w:val="both"/>
        <w:rPr>
          <w:rFonts w:ascii="Times New Roman" w:eastAsia="Arial" w:hAnsi="Times New Roman"/>
          <w:sz w:val="28"/>
          <w:szCs w:val="28"/>
        </w:rPr>
      </w:pPr>
      <w:r w:rsidRPr="00503874">
        <w:rPr>
          <w:rFonts w:ascii="Times New Roman" w:eastAsia="Arial" w:hAnsi="Times New Roman"/>
          <w:sz w:val="28"/>
          <w:szCs w:val="28"/>
        </w:rPr>
        <w:t>•</w:t>
      </w:r>
      <w:r w:rsidRPr="00503874">
        <w:rPr>
          <w:rFonts w:ascii="Times New Roman" w:eastAsia="Arial" w:hAnsi="Times New Roman"/>
          <w:sz w:val="28"/>
          <w:szCs w:val="28"/>
        </w:rPr>
        <w:tab/>
        <w:t>destroying the property;</w:t>
      </w:r>
    </w:p>
    <w:p w:rsidR="000D1564" w:rsidRPr="00503874" w:rsidRDefault="000D1564" w:rsidP="000D1564">
      <w:pPr>
        <w:spacing w:after="0" w:line="240" w:lineRule="auto"/>
        <w:ind w:left="1109" w:right="720" w:hanging="389"/>
        <w:jc w:val="both"/>
        <w:rPr>
          <w:rFonts w:ascii="Times New Roman" w:eastAsia="Arial" w:hAnsi="Times New Roman"/>
          <w:sz w:val="28"/>
          <w:szCs w:val="28"/>
        </w:rPr>
      </w:pPr>
    </w:p>
    <w:p w:rsidR="000D1564" w:rsidRPr="00503874" w:rsidRDefault="000D1564" w:rsidP="000D1564">
      <w:pPr>
        <w:spacing w:after="0" w:line="240" w:lineRule="auto"/>
        <w:ind w:left="1109" w:right="720" w:hanging="389"/>
        <w:jc w:val="both"/>
        <w:rPr>
          <w:rFonts w:ascii="Times New Roman" w:eastAsia="Arial" w:hAnsi="Times New Roman"/>
          <w:sz w:val="28"/>
          <w:szCs w:val="28"/>
        </w:rPr>
      </w:pPr>
      <w:r w:rsidRPr="00503874">
        <w:rPr>
          <w:rFonts w:ascii="Times New Roman" w:eastAsia="Arial" w:hAnsi="Times New Roman"/>
          <w:sz w:val="28"/>
          <w:szCs w:val="28"/>
        </w:rPr>
        <w:t>•</w:t>
      </w:r>
      <w:r w:rsidRPr="00503874">
        <w:rPr>
          <w:rFonts w:ascii="Times New Roman" w:eastAsia="Arial" w:hAnsi="Times New Roman"/>
          <w:sz w:val="28"/>
          <w:szCs w:val="28"/>
        </w:rPr>
        <w:tab/>
        <w:t>withholding information about the property’s existence or location; or</w:t>
      </w:r>
    </w:p>
    <w:p w:rsidR="000D1564" w:rsidRPr="00503874" w:rsidRDefault="000D1564" w:rsidP="000D1564">
      <w:pPr>
        <w:spacing w:after="0" w:line="240" w:lineRule="auto"/>
        <w:ind w:left="1109" w:right="720" w:hanging="389"/>
        <w:jc w:val="both"/>
        <w:rPr>
          <w:rFonts w:ascii="Times New Roman" w:eastAsia="Arial" w:hAnsi="Times New Roman"/>
          <w:sz w:val="28"/>
          <w:szCs w:val="28"/>
        </w:rPr>
      </w:pPr>
    </w:p>
    <w:p w:rsidR="000D1564" w:rsidRPr="00503874" w:rsidRDefault="000D1564" w:rsidP="000D1564">
      <w:pPr>
        <w:spacing w:after="0" w:line="240" w:lineRule="auto"/>
        <w:ind w:left="1109" w:right="720" w:hanging="389"/>
        <w:jc w:val="both"/>
        <w:rPr>
          <w:rFonts w:ascii="Times New Roman" w:eastAsia="Arial" w:hAnsi="Times New Roman"/>
          <w:sz w:val="28"/>
          <w:szCs w:val="28"/>
        </w:rPr>
      </w:pPr>
      <w:r w:rsidRPr="00503874">
        <w:rPr>
          <w:rFonts w:ascii="Times New Roman" w:eastAsia="Arial" w:hAnsi="Times New Roman"/>
          <w:sz w:val="28"/>
          <w:szCs w:val="28"/>
        </w:rPr>
        <w:t>•</w:t>
      </w:r>
      <w:r w:rsidRPr="00503874">
        <w:rPr>
          <w:rFonts w:ascii="Times New Roman" w:eastAsia="Arial" w:hAnsi="Times New Roman"/>
          <w:sz w:val="28"/>
          <w:szCs w:val="28"/>
        </w:rPr>
        <w:tab/>
        <w:t>knowingly doing anything else to hinder, delay, or defraud any creditor [or the] [Bankruptcy Administrator] [United States Trustee].</w:t>
      </w:r>
      <w:bookmarkEnd w:id="0"/>
    </w:p>
    <w:sectPr w:rsidR="000D1564" w:rsidRPr="00503874" w:rsidSect="0097009D">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384A" w:rsidRDefault="0086384A" w:rsidP="0086384A">
      <w:pPr>
        <w:spacing w:after="0" w:line="240" w:lineRule="auto"/>
      </w:pPr>
      <w:r>
        <w:separator/>
      </w:r>
    </w:p>
  </w:endnote>
  <w:endnote w:type="continuationSeparator" w:id="0">
    <w:p w:rsidR="0086384A" w:rsidRDefault="0086384A" w:rsidP="008638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384A" w:rsidRDefault="0086384A" w:rsidP="0086384A">
      <w:pPr>
        <w:spacing w:after="0" w:line="240" w:lineRule="auto"/>
      </w:pPr>
      <w:r>
        <w:separator/>
      </w:r>
    </w:p>
  </w:footnote>
  <w:footnote w:type="continuationSeparator" w:id="0">
    <w:p w:rsidR="0086384A" w:rsidRDefault="0086384A" w:rsidP="0086384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B20"/>
    <w:rsid w:val="00014B03"/>
    <w:rsid w:val="000930F1"/>
    <w:rsid w:val="000D1564"/>
    <w:rsid w:val="00124866"/>
    <w:rsid w:val="001766ED"/>
    <w:rsid w:val="00196D06"/>
    <w:rsid w:val="0023331F"/>
    <w:rsid w:val="002949DE"/>
    <w:rsid w:val="00316759"/>
    <w:rsid w:val="003269E0"/>
    <w:rsid w:val="003B084A"/>
    <w:rsid w:val="0040291B"/>
    <w:rsid w:val="0044104D"/>
    <w:rsid w:val="00443451"/>
    <w:rsid w:val="004766C7"/>
    <w:rsid w:val="004D306C"/>
    <w:rsid w:val="00504E80"/>
    <w:rsid w:val="00563316"/>
    <w:rsid w:val="005745FE"/>
    <w:rsid w:val="005A1944"/>
    <w:rsid w:val="005A273E"/>
    <w:rsid w:val="00613601"/>
    <w:rsid w:val="006C622A"/>
    <w:rsid w:val="006E3583"/>
    <w:rsid w:val="00725167"/>
    <w:rsid w:val="00732434"/>
    <w:rsid w:val="00737B20"/>
    <w:rsid w:val="00786F50"/>
    <w:rsid w:val="007A709E"/>
    <w:rsid w:val="007B23A4"/>
    <w:rsid w:val="007D489E"/>
    <w:rsid w:val="008154EA"/>
    <w:rsid w:val="0081575C"/>
    <w:rsid w:val="0086384A"/>
    <w:rsid w:val="008726B6"/>
    <w:rsid w:val="00892057"/>
    <w:rsid w:val="008E3322"/>
    <w:rsid w:val="00917BF9"/>
    <w:rsid w:val="0097009D"/>
    <w:rsid w:val="009D6389"/>
    <w:rsid w:val="00A72636"/>
    <w:rsid w:val="00A76BCD"/>
    <w:rsid w:val="00AD0C96"/>
    <w:rsid w:val="00AD47C0"/>
    <w:rsid w:val="00AE728E"/>
    <w:rsid w:val="00BF48B6"/>
    <w:rsid w:val="00C65CA3"/>
    <w:rsid w:val="00C67B4C"/>
    <w:rsid w:val="00C80256"/>
    <w:rsid w:val="00C81EB6"/>
    <w:rsid w:val="00CB15F1"/>
    <w:rsid w:val="00CB5193"/>
    <w:rsid w:val="00D841D4"/>
    <w:rsid w:val="00DC18AE"/>
    <w:rsid w:val="00DC59BD"/>
    <w:rsid w:val="00E13812"/>
    <w:rsid w:val="00E27664"/>
    <w:rsid w:val="00F54061"/>
    <w:rsid w:val="00F77A73"/>
    <w:rsid w:val="00F83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B2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732434"/>
    <w:pPr>
      <w:ind w:left="720"/>
      <w:contextualSpacing/>
    </w:pPr>
  </w:style>
  <w:style w:type="character" w:styleId="PlaceholderText">
    <w:name w:val="Placeholder Text"/>
    <w:basedOn w:val="DefaultParagraphFont"/>
    <w:uiPriority w:val="99"/>
    <w:semiHidden/>
    <w:rsid w:val="00DC59BD"/>
    <w:rPr>
      <w:color w:val="808080"/>
    </w:rPr>
  </w:style>
  <w:style w:type="paragraph" w:styleId="BalloonText">
    <w:name w:val="Balloon Text"/>
    <w:basedOn w:val="Normal"/>
    <w:link w:val="BalloonTextChar"/>
    <w:uiPriority w:val="99"/>
    <w:semiHidden/>
    <w:unhideWhenUsed/>
    <w:rsid w:val="00DC5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9BD"/>
    <w:rPr>
      <w:rFonts w:ascii="Tahoma" w:hAnsi="Tahoma" w:cs="Tahoma"/>
      <w:sz w:val="16"/>
      <w:szCs w:val="16"/>
    </w:rPr>
  </w:style>
  <w:style w:type="paragraph" w:styleId="Header">
    <w:name w:val="header"/>
    <w:basedOn w:val="Normal"/>
    <w:link w:val="HeaderChar"/>
    <w:uiPriority w:val="99"/>
    <w:unhideWhenUsed/>
    <w:rsid w:val="008638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384A"/>
  </w:style>
  <w:style w:type="paragraph" w:styleId="Footer">
    <w:name w:val="footer"/>
    <w:basedOn w:val="Normal"/>
    <w:link w:val="FooterChar"/>
    <w:uiPriority w:val="99"/>
    <w:unhideWhenUsed/>
    <w:rsid w:val="008638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38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B2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732434"/>
    <w:pPr>
      <w:ind w:left="720"/>
      <w:contextualSpacing/>
    </w:pPr>
  </w:style>
  <w:style w:type="character" w:styleId="PlaceholderText">
    <w:name w:val="Placeholder Text"/>
    <w:basedOn w:val="DefaultParagraphFont"/>
    <w:uiPriority w:val="99"/>
    <w:semiHidden/>
    <w:rsid w:val="00DC59BD"/>
    <w:rPr>
      <w:color w:val="808080"/>
    </w:rPr>
  </w:style>
  <w:style w:type="paragraph" w:styleId="BalloonText">
    <w:name w:val="Balloon Text"/>
    <w:basedOn w:val="Normal"/>
    <w:link w:val="BalloonTextChar"/>
    <w:uiPriority w:val="99"/>
    <w:semiHidden/>
    <w:unhideWhenUsed/>
    <w:rsid w:val="00DC5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9BD"/>
    <w:rPr>
      <w:rFonts w:ascii="Tahoma" w:hAnsi="Tahoma" w:cs="Tahoma"/>
      <w:sz w:val="16"/>
      <w:szCs w:val="16"/>
    </w:rPr>
  </w:style>
  <w:style w:type="paragraph" w:styleId="Header">
    <w:name w:val="header"/>
    <w:basedOn w:val="Normal"/>
    <w:link w:val="HeaderChar"/>
    <w:uiPriority w:val="99"/>
    <w:unhideWhenUsed/>
    <w:rsid w:val="008638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384A"/>
  </w:style>
  <w:style w:type="paragraph" w:styleId="Footer">
    <w:name w:val="footer"/>
    <w:basedOn w:val="Normal"/>
    <w:link w:val="FooterChar"/>
    <w:uiPriority w:val="99"/>
    <w:unhideWhenUsed/>
    <w:rsid w:val="008638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38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564</Words>
  <Characters>3218</Characters>
  <Application>Microsoft Office Word</Application>
  <DocSecurity>0</DocSecurity>
  <Lines>26</Lines>
  <Paragraphs>7</Paragraphs>
  <ScaleCrop>false</ScaleCrop>
  <LinksUpToDate>false</LinksUpToDate>
  <CharactersWithSpaces>3775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2014-03-31T23:24:00Z</dcterms:created>
  <dcterms:modified xsi:type="dcterms:W3CDTF">2014-06-19T15:30:00Z</dcterms:modified>
</cp:coreProperties>
</file>