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16A" w:rsidRPr="00503874" w:rsidRDefault="00BE616A" w:rsidP="00BE616A">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BE616A" w:rsidRPr="00503874" w:rsidRDefault="00BE616A" w:rsidP="00BE616A">
      <w:pPr>
        <w:spacing w:after="0" w:line="240" w:lineRule="auto"/>
        <w:jc w:val="both"/>
        <w:rPr>
          <w:rFonts w:ascii="Times New Roman" w:eastAsia="Arial" w:hAnsi="Times New Roman"/>
          <w:sz w:val="26"/>
          <w:szCs w:val="26"/>
        </w:rPr>
      </w:pPr>
    </w:p>
    <w:p w:rsidR="00BE616A" w:rsidRPr="00503874" w:rsidRDefault="00BE616A" w:rsidP="00BE616A">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922</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2 </w:instrText>
      </w:r>
      <w:r w:rsidRPr="00503874">
        <w:rPr>
          <w:rFonts w:ascii="Times New Roman" w:eastAsia="Arial" w:hAnsi="Times New Roman"/>
          <w:sz w:val="26"/>
          <w:szCs w:val="26"/>
        </w:rPr>
        <w:fldChar w:fldCharType="end"/>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5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w:t>
      </w:r>
      <w:r w:rsidRPr="00503874">
        <w:rPr>
          <w:rFonts w:ascii="Times New Roman" w:eastAsia="Arial" w:hAnsi="Times New Roman"/>
          <w:sz w:val="26"/>
          <w:szCs w:val="26"/>
        </w:rPr>
        <w:t>provides:</w:t>
      </w:r>
    </w:p>
    <w:p w:rsidR="00BE616A" w:rsidRPr="00503874" w:rsidRDefault="00BE616A" w:rsidP="00BE616A">
      <w:pPr>
        <w:spacing w:after="0" w:line="240" w:lineRule="auto"/>
        <w:jc w:val="both"/>
        <w:rPr>
          <w:rFonts w:ascii="Times New Roman" w:eastAsia="Arial" w:hAnsi="Times New Roman"/>
          <w:sz w:val="26"/>
          <w:szCs w:val="26"/>
        </w:rPr>
      </w:pPr>
    </w:p>
    <w:p w:rsidR="00BE616A" w:rsidRPr="00503874" w:rsidRDefault="00BE616A" w:rsidP="00BE616A">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2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It shall be unlawful for any licensed… dealer… to sell or deliver - -</w:t>
      </w:r>
    </w:p>
    <w:p w:rsidR="00BE616A" w:rsidRPr="00503874" w:rsidRDefault="00BE616A" w:rsidP="00BE616A">
      <w:pPr>
        <w:spacing w:after="0" w:line="240" w:lineRule="auto"/>
        <w:ind w:left="360" w:right="360" w:firstLine="360"/>
        <w:jc w:val="both"/>
        <w:rPr>
          <w:rFonts w:ascii="Times New Roman" w:eastAsia="Arial" w:hAnsi="Times New Roman"/>
          <w:sz w:val="26"/>
          <w:szCs w:val="26"/>
        </w:rPr>
      </w:pPr>
    </w:p>
    <w:p w:rsidR="00BE616A" w:rsidRPr="00503874" w:rsidRDefault="00BE616A" w:rsidP="00BE616A">
      <w:pPr>
        <w:spacing w:after="0" w:line="240" w:lineRule="auto"/>
        <w:ind w:left="360" w:right="360"/>
        <w:jc w:val="center"/>
        <w:rPr>
          <w:rFonts w:ascii="Times New Roman" w:eastAsia="Arial" w:hAnsi="Times New Roman"/>
          <w:sz w:val="26"/>
          <w:szCs w:val="26"/>
        </w:rPr>
      </w:pPr>
      <w:r w:rsidRPr="00503874">
        <w:rPr>
          <w:rFonts w:ascii="Times New Roman" w:eastAsia="Arial" w:hAnsi="Times New Roman"/>
          <w:sz w:val="26"/>
          <w:szCs w:val="26"/>
        </w:rPr>
        <w:t>*  *  *  *  *</w:t>
      </w:r>
    </w:p>
    <w:p w:rsidR="00BE616A" w:rsidRPr="00503874" w:rsidRDefault="00BE616A" w:rsidP="00BE616A">
      <w:pPr>
        <w:spacing w:after="0" w:line="240" w:lineRule="auto"/>
        <w:ind w:left="360" w:right="360" w:firstLine="360"/>
        <w:jc w:val="both"/>
        <w:rPr>
          <w:rFonts w:ascii="Times New Roman" w:eastAsia="Arial" w:hAnsi="Times New Roman"/>
          <w:sz w:val="26"/>
          <w:szCs w:val="26"/>
        </w:rPr>
      </w:pPr>
    </w:p>
    <w:p w:rsidR="00BE616A" w:rsidRPr="00503874" w:rsidRDefault="00BE616A" w:rsidP="00BE616A">
      <w:pPr>
        <w:spacing w:after="0" w:line="240" w:lineRule="auto"/>
        <w:ind w:left="720" w:right="72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5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any firearm or armor-piercing ammunition to any person unless the licensee notes in his records, required to be kept pursuant to section 923 of this chapter, the name, age, and place of residence of such person…</w:t>
      </w:r>
    </w:p>
    <w:p w:rsidR="00BE616A" w:rsidRPr="00503874" w:rsidRDefault="00BE616A" w:rsidP="00BE616A">
      <w:pPr>
        <w:spacing w:after="0" w:line="240" w:lineRule="auto"/>
        <w:ind w:left="360" w:right="360" w:firstLine="360"/>
        <w:jc w:val="both"/>
        <w:rPr>
          <w:rFonts w:ascii="Times New Roman" w:eastAsia="Arial" w:hAnsi="Times New Roman"/>
          <w:sz w:val="26"/>
          <w:szCs w:val="26"/>
        </w:rPr>
      </w:pPr>
    </w:p>
    <w:p w:rsidR="00BE616A" w:rsidRPr="00503874" w:rsidRDefault="00BE616A" w:rsidP="00BE616A">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Five </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5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years imprisonment and applicable fine.</w:t>
      </w:r>
    </w:p>
    <w:p w:rsidR="00BE616A" w:rsidRPr="00503874" w:rsidRDefault="00BE616A" w:rsidP="00BE616A">
      <w:pPr>
        <w:spacing w:after="0" w:line="240" w:lineRule="auto"/>
        <w:jc w:val="both"/>
        <w:rPr>
          <w:rFonts w:ascii="Times New Roman" w:eastAsia="Arial" w:hAnsi="Times New Roman"/>
          <w:sz w:val="26"/>
          <w:szCs w:val="26"/>
        </w:rPr>
      </w:pPr>
    </w:p>
    <w:p w:rsidR="00725167" w:rsidRPr="00BE616A" w:rsidRDefault="00BE616A" w:rsidP="00BE616A">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18 U.S.C. § 924</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(D) makes willfulness an element of this offense. However, in </w:t>
      </w:r>
      <w:r w:rsidRPr="00435E0D">
        <w:rPr>
          <w:rFonts w:ascii="Times New Roman" w:eastAsia="Arial" w:hAnsi="Times New Roman"/>
          <w:i/>
          <w:sz w:val="26"/>
          <w:szCs w:val="26"/>
        </w:rPr>
        <w:t>Bryan v. United States</w:t>
      </w:r>
      <w:r w:rsidRPr="00503874">
        <w:rPr>
          <w:rFonts w:ascii="Times New Roman" w:eastAsia="Arial" w:hAnsi="Times New Roman"/>
          <w:sz w:val="26"/>
          <w:szCs w:val="26"/>
        </w:rPr>
        <w:t>, 524 U.S. 184, 118 S. Ct. 1939, 141 L.</w:t>
      </w:r>
      <w:r>
        <w:rPr>
          <w:rFonts w:ascii="Times New Roman" w:eastAsia="Arial" w:hAnsi="Times New Roman"/>
          <w:sz w:val="26"/>
          <w:szCs w:val="26"/>
        </w:rPr>
        <w:t xml:space="preserve"> </w:t>
      </w:r>
      <w:r w:rsidRPr="00503874">
        <w:rPr>
          <w:rFonts w:ascii="Times New Roman" w:eastAsia="Arial" w:hAnsi="Times New Roman"/>
          <w:sz w:val="26"/>
          <w:szCs w:val="26"/>
        </w:rPr>
        <w:t>Ed.</w:t>
      </w:r>
      <w:r>
        <w:rPr>
          <w:rFonts w:ascii="Times New Roman" w:eastAsia="Arial" w:hAnsi="Times New Roman"/>
          <w:sz w:val="26"/>
          <w:szCs w:val="26"/>
        </w:rPr>
        <w:t xml:space="preserve"> </w:t>
      </w:r>
      <w:r w:rsidRPr="00503874">
        <w:rPr>
          <w:rFonts w:ascii="Times New Roman" w:eastAsia="Arial" w:hAnsi="Times New Roman"/>
          <w:sz w:val="26"/>
          <w:szCs w:val="26"/>
        </w:rPr>
        <w:t>2d 197 (1998), the Court held that “willfulness” should be given its usual meaning of general knowledge of the unlawfulness of the conduct, but did not require proof that the Defendant had specific knowledge of the criminal statute being violated by his conduct. The committee believes, therefore, that the general definition of “willfully” in Basic Instruction 9.1A wou</w:t>
      </w:r>
      <w:r>
        <w:rPr>
          <w:rFonts w:ascii="Times New Roman" w:eastAsia="Arial" w:hAnsi="Times New Roman"/>
          <w:sz w:val="26"/>
          <w:szCs w:val="26"/>
        </w:rPr>
        <w:t>ld usually apply to this crime.</w:t>
      </w:r>
      <w:bookmarkEnd w:id="0"/>
    </w:p>
    <w:sectPr w:rsidR="00725167" w:rsidRPr="00BE61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47C" w:rsidRDefault="0076547C" w:rsidP="0076547C">
      <w:pPr>
        <w:spacing w:after="0" w:line="240" w:lineRule="auto"/>
      </w:pPr>
      <w:r>
        <w:separator/>
      </w:r>
    </w:p>
  </w:endnote>
  <w:endnote w:type="continuationSeparator" w:id="0">
    <w:p w:rsidR="0076547C" w:rsidRDefault="0076547C" w:rsidP="00765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47C" w:rsidRDefault="0076547C" w:rsidP="0076547C">
      <w:pPr>
        <w:spacing w:after="0" w:line="240" w:lineRule="auto"/>
      </w:pPr>
      <w:r>
        <w:separator/>
      </w:r>
    </w:p>
  </w:footnote>
  <w:footnote w:type="continuationSeparator" w:id="0">
    <w:p w:rsidR="0076547C" w:rsidRDefault="0076547C" w:rsidP="007654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5723A"/>
    <w:rsid w:val="0006716B"/>
    <w:rsid w:val="00091548"/>
    <w:rsid w:val="000A7260"/>
    <w:rsid w:val="000B303C"/>
    <w:rsid w:val="000C1BFC"/>
    <w:rsid w:val="000C32C1"/>
    <w:rsid w:val="00110446"/>
    <w:rsid w:val="001217D5"/>
    <w:rsid w:val="0012744C"/>
    <w:rsid w:val="00135397"/>
    <w:rsid w:val="00157747"/>
    <w:rsid w:val="00166AB9"/>
    <w:rsid w:val="00194E82"/>
    <w:rsid w:val="001E5B53"/>
    <w:rsid w:val="002329BF"/>
    <w:rsid w:val="00233997"/>
    <w:rsid w:val="00236275"/>
    <w:rsid w:val="00245EF2"/>
    <w:rsid w:val="002604B9"/>
    <w:rsid w:val="002D2202"/>
    <w:rsid w:val="003067A0"/>
    <w:rsid w:val="00314335"/>
    <w:rsid w:val="003A75E9"/>
    <w:rsid w:val="003D6207"/>
    <w:rsid w:val="00406A43"/>
    <w:rsid w:val="00435E0D"/>
    <w:rsid w:val="00465F35"/>
    <w:rsid w:val="004A354F"/>
    <w:rsid w:val="004C148A"/>
    <w:rsid w:val="004C531E"/>
    <w:rsid w:val="00503A01"/>
    <w:rsid w:val="00511CE4"/>
    <w:rsid w:val="0056064A"/>
    <w:rsid w:val="00565EF7"/>
    <w:rsid w:val="00586722"/>
    <w:rsid w:val="005B45D9"/>
    <w:rsid w:val="005C4DB9"/>
    <w:rsid w:val="00615301"/>
    <w:rsid w:val="006179FB"/>
    <w:rsid w:val="00632C46"/>
    <w:rsid w:val="00636B96"/>
    <w:rsid w:val="006B1FC0"/>
    <w:rsid w:val="00725167"/>
    <w:rsid w:val="0076547C"/>
    <w:rsid w:val="00780FDD"/>
    <w:rsid w:val="00783A2A"/>
    <w:rsid w:val="007C4B9C"/>
    <w:rsid w:val="0080418B"/>
    <w:rsid w:val="00804614"/>
    <w:rsid w:val="0081575C"/>
    <w:rsid w:val="008A442C"/>
    <w:rsid w:val="008B4118"/>
    <w:rsid w:val="008C025F"/>
    <w:rsid w:val="008D77A9"/>
    <w:rsid w:val="008E0F69"/>
    <w:rsid w:val="008E221D"/>
    <w:rsid w:val="008E4BA2"/>
    <w:rsid w:val="008E7C9B"/>
    <w:rsid w:val="009458BA"/>
    <w:rsid w:val="009745AC"/>
    <w:rsid w:val="009F5DAD"/>
    <w:rsid w:val="00A355FD"/>
    <w:rsid w:val="00A66EA6"/>
    <w:rsid w:val="00A746F3"/>
    <w:rsid w:val="00AA01A6"/>
    <w:rsid w:val="00AA4174"/>
    <w:rsid w:val="00AC24E2"/>
    <w:rsid w:val="00AE0F43"/>
    <w:rsid w:val="00AE20D4"/>
    <w:rsid w:val="00AF2C77"/>
    <w:rsid w:val="00B02DC5"/>
    <w:rsid w:val="00B111CD"/>
    <w:rsid w:val="00B85D99"/>
    <w:rsid w:val="00B930F5"/>
    <w:rsid w:val="00BA1F2B"/>
    <w:rsid w:val="00BD01A4"/>
    <w:rsid w:val="00BE616A"/>
    <w:rsid w:val="00BE645C"/>
    <w:rsid w:val="00C1091D"/>
    <w:rsid w:val="00C6290E"/>
    <w:rsid w:val="00C83E88"/>
    <w:rsid w:val="00CA3187"/>
    <w:rsid w:val="00CC4195"/>
    <w:rsid w:val="00CD51F7"/>
    <w:rsid w:val="00CD734E"/>
    <w:rsid w:val="00CE7DC5"/>
    <w:rsid w:val="00CF4F9A"/>
    <w:rsid w:val="00D163A7"/>
    <w:rsid w:val="00D513C4"/>
    <w:rsid w:val="00D7262F"/>
    <w:rsid w:val="00DA00D9"/>
    <w:rsid w:val="00DC18AE"/>
    <w:rsid w:val="00DE7E97"/>
    <w:rsid w:val="00DE7F68"/>
    <w:rsid w:val="00E109DF"/>
    <w:rsid w:val="00E20CB0"/>
    <w:rsid w:val="00E31401"/>
    <w:rsid w:val="00E419F1"/>
    <w:rsid w:val="00E42DFC"/>
    <w:rsid w:val="00E627E0"/>
    <w:rsid w:val="00E65F7A"/>
    <w:rsid w:val="00E81914"/>
    <w:rsid w:val="00E85563"/>
    <w:rsid w:val="00EA08A4"/>
    <w:rsid w:val="00EB1384"/>
    <w:rsid w:val="00F27B7F"/>
    <w:rsid w:val="00F8667A"/>
    <w:rsid w:val="00FA4737"/>
    <w:rsid w:val="00FC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7654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47C"/>
  </w:style>
  <w:style w:type="paragraph" w:styleId="Footer">
    <w:name w:val="footer"/>
    <w:basedOn w:val="Normal"/>
    <w:link w:val="FooterChar"/>
    <w:uiPriority w:val="99"/>
    <w:unhideWhenUsed/>
    <w:rsid w:val="007654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4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7654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47C"/>
  </w:style>
  <w:style w:type="paragraph" w:styleId="Footer">
    <w:name w:val="footer"/>
    <w:basedOn w:val="Normal"/>
    <w:link w:val="FooterChar"/>
    <w:uiPriority w:val="99"/>
    <w:unhideWhenUsed/>
    <w:rsid w:val="007654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1034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2014-03-31T22:59:00Z</dcterms:created>
  <dcterms:modified xsi:type="dcterms:W3CDTF">2014-06-18T20:01:00Z</dcterms:modified>
</cp:coreProperties>
</file>