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469A" w:rsidRPr="00E7469A" w:rsidRDefault="00E7469A" w:rsidP="00E7469A">
      <w:pPr>
        <w:spacing w:after="0" w:line="240" w:lineRule="auto"/>
        <w:jc w:val="center"/>
        <w:rPr>
          <w:rFonts w:ascii="Times New Roman" w:eastAsia="Times New Roman" w:hAnsi="Times New Roman" w:cs="Times New Roman"/>
          <w:b/>
          <w:bCs/>
          <w:sz w:val="28"/>
          <w:szCs w:val="28"/>
        </w:rPr>
      </w:pPr>
      <w:r w:rsidRPr="00E7469A">
        <w:rPr>
          <w:rFonts w:ascii="Times New Roman" w:eastAsia="Times New Roman" w:hAnsi="Times New Roman" w:cs="Times New Roman"/>
          <w:b/>
          <w:bCs/>
          <w:sz w:val="28"/>
          <w:szCs w:val="28"/>
        </w:rPr>
        <w:t>O35.4</w:t>
      </w:r>
    </w:p>
    <w:p w:rsidR="00E7469A" w:rsidRPr="00E7469A" w:rsidRDefault="00E7469A" w:rsidP="00E7469A">
      <w:pPr>
        <w:spacing w:after="0" w:line="240" w:lineRule="auto"/>
        <w:jc w:val="center"/>
        <w:rPr>
          <w:rFonts w:ascii="Times New Roman" w:eastAsia="Times New Roman" w:hAnsi="Times New Roman" w:cs="Times New Roman"/>
          <w:b/>
          <w:bCs/>
          <w:sz w:val="28"/>
          <w:szCs w:val="28"/>
        </w:rPr>
      </w:pPr>
      <w:r w:rsidRPr="00E7469A">
        <w:rPr>
          <w:rFonts w:ascii="Times New Roman" w:eastAsia="Times New Roman" w:hAnsi="Times New Roman" w:cs="Times New Roman"/>
          <w:b/>
          <w:bCs/>
          <w:sz w:val="28"/>
          <w:szCs w:val="28"/>
        </w:rPr>
        <w:t xml:space="preserve">Using or Carrying and Possessing a Firearm in Furtherance of a </w:t>
      </w:r>
    </w:p>
    <w:p w:rsidR="00E7469A" w:rsidRPr="00E7469A" w:rsidRDefault="00E7469A" w:rsidP="00E7469A">
      <w:pPr>
        <w:spacing w:after="0" w:line="240" w:lineRule="auto"/>
        <w:jc w:val="center"/>
        <w:rPr>
          <w:rFonts w:ascii="Times New Roman" w:eastAsia="Times New Roman" w:hAnsi="Times New Roman" w:cs="Times New Roman"/>
          <w:b/>
          <w:bCs/>
          <w:sz w:val="28"/>
          <w:szCs w:val="28"/>
        </w:rPr>
      </w:pPr>
      <w:r w:rsidRPr="00E7469A">
        <w:rPr>
          <w:rFonts w:ascii="Times New Roman" w:eastAsia="Times New Roman" w:hAnsi="Times New Roman" w:cs="Times New Roman"/>
          <w:b/>
          <w:bCs/>
          <w:sz w:val="28"/>
          <w:szCs w:val="28"/>
        </w:rPr>
        <w:t>Violent Crime or Drug-Trafficking Crime</w:t>
      </w:r>
    </w:p>
    <w:p w:rsidR="00E7469A" w:rsidRPr="00E7469A" w:rsidRDefault="00E7469A" w:rsidP="00E7469A">
      <w:pPr>
        <w:spacing w:after="0" w:line="240" w:lineRule="auto"/>
        <w:jc w:val="center"/>
        <w:rPr>
          <w:rFonts w:ascii="Times New Roman" w:eastAsia="Times New Roman" w:hAnsi="Times New Roman" w:cs="Times New Roman"/>
          <w:b/>
          <w:bCs/>
          <w:sz w:val="28"/>
          <w:szCs w:val="28"/>
        </w:rPr>
      </w:pPr>
      <w:r w:rsidRPr="00E7469A">
        <w:rPr>
          <w:rFonts w:ascii="Times New Roman" w:eastAsia="Times New Roman" w:hAnsi="Times New Roman" w:cs="Times New Roman"/>
          <w:b/>
          <w:bCs/>
          <w:sz w:val="28"/>
          <w:szCs w:val="28"/>
        </w:rPr>
        <w:t>18 U.S.C. § 924(c</w:t>
      </w:r>
      <w:proofErr w:type="gramStart"/>
      <w:r w:rsidRPr="00E7469A">
        <w:rPr>
          <w:rFonts w:ascii="Times New Roman" w:eastAsia="Times New Roman" w:hAnsi="Times New Roman" w:cs="Times New Roman"/>
          <w:b/>
          <w:bCs/>
          <w:sz w:val="28"/>
          <w:szCs w:val="28"/>
        </w:rPr>
        <w:t>)(</w:t>
      </w:r>
      <w:proofErr w:type="gramEnd"/>
      <w:r w:rsidRPr="00E7469A">
        <w:rPr>
          <w:rFonts w:ascii="Times New Roman" w:eastAsia="Times New Roman" w:hAnsi="Times New Roman" w:cs="Times New Roman"/>
          <w:b/>
          <w:bCs/>
          <w:sz w:val="28"/>
          <w:szCs w:val="28"/>
        </w:rPr>
        <w:t>1)(A)</w:t>
      </w:r>
    </w:p>
    <w:p w:rsidR="00E7469A" w:rsidRDefault="00E7469A" w:rsidP="00E7469A"/>
    <w:p w:rsidR="00E7469A" w:rsidRPr="00E7469A" w:rsidRDefault="00E7469A" w:rsidP="00E7469A">
      <w:pPr>
        <w:spacing w:after="0" w:line="480" w:lineRule="auto"/>
        <w:ind w:firstLine="720"/>
        <w:jc w:val="both"/>
        <w:rPr>
          <w:rFonts w:ascii="Times New Roman" w:eastAsia="Times New Roman" w:hAnsi="Times New Roman" w:cs="Times New Roman"/>
          <w:sz w:val="28"/>
          <w:szCs w:val="28"/>
        </w:rPr>
      </w:pPr>
      <w:r w:rsidRPr="00E7469A">
        <w:rPr>
          <w:rFonts w:ascii="Times New Roman" w:eastAsia="Times New Roman" w:hAnsi="Times New Roman" w:cs="Times New Roman"/>
          <w:sz w:val="28"/>
          <w:szCs w:val="28"/>
        </w:rPr>
        <w:t>It’s a separate Federal crime to [use] [carry] a firearm during and in relation to a [violent crime] [drug-trafficking crime], or to possess a firearm in furtherance of a [violent crime] [drug-trafficking crime].</w:t>
      </w:r>
    </w:p>
    <w:p w:rsidR="00E7469A" w:rsidRPr="00E7469A" w:rsidRDefault="00E7469A" w:rsidP="00E7469A">
      <w:pPr>
        <w:spacing w:after="0" w:line="480" w:lineRule="auto"/>
        <w:ind w:firstLine="720"/>
        <w:jc w:val="both"/>
        <w:rPr>
          <w:rFonts w:ascii="Times New Roman" w:eastAsia="Times New Roman" w:hAnsi="Times New Roman" w:cs="Times New Roman"/>
          <w:sz w:val="28"/>
          <w:szCs w:val="28"/>
        </w:rPr>
      </w:pPr>
      <w:r w:rsidRPr="00E7469A">
        <w:rPr>
          <w:rFonts w:ascii="Times New Roman" w:eastAsia="Times New Roman" w:hAnsi="Times New Roman" w:cs="Times New Roman"/>
          <w:sz w:val="28"/>
          <w:szCs w:val="28"/>
        </w:rPr>
        <w:t>The Defendant can be found guilty of this crime only if the following facts are proved beyond a reasonable doubt:</w:t>
      </w:r>
    </w:p>
    <w:p w:rsidR="00E7469A" w:rsidRPr="00E7469A" w:rsidRDefault="00E7469A" w:rsidP="00E7469A">
      <w:pPr>
        <w:spacing w:after="0" w:line="240" w:lineRule="auto"/>
        <w:ind w:left="1195" w:right="720" w:hanging="475"/>
        <w:jc w:val="both"/>
        <w:rPr>
          <w:rFonts w:ascii="Times New Roman" w:eastAsia="Times New Roman" w:hAnsi="Times New Roman" w:cs="Times New Roman"/>
          <w:position w:val="-1"/>
          <w:sz w:val="28"/>
          <w:szCs w:val="28"/>
        </w:rPr>
      </w:pPr>
      <w:r w:rsidRPr="00E7469A">
        <w:rPr>
          <w:rFonts w:ascii="Times New Roman" w:eastAsia="Times New Roman" w:hAnsi="Times New Roman" w:cs="Times New Roman"/>
          <w:position w:val="-1"/>
          <w:sz w:val="28"/>
          <w:szCs w:val="28"/>
        </w:rPr>
        <w:t xml:space="preserve">(1)  </w:t>
      </w:r>
      <w:proofErr w:type="gramStart"/>
      <w:r w:rsidRPr="00E7469A">
        <w:rPr>
          <w:rFonts w:ascii="Times New Roman" w:eastAsia="Times New Roman" w:hAnsi="Times New Roman" w:cs="Times New Roman"/>
          <w:position w:val="-1"/>
          <w:sz w:val="28"/>
          <w:szCs w:val="28"/>
        </w:rPr>
        <w:t>that</w:t>
      </w:r>
      <w:proofErr w:type="gramEnd"/>
      <w:r w:rsidRPr="00E7469A">
        <w:rPr>
          <w:rFonts w:ascii="Times New Roman" w:eastAsia="Times New Roman" w:hAnsi="Times New Roman" w:cs="Times New Roman"/>
          <w:position w:val="-1"/>
          <w:sz w:val="28"/>
          <w:szCs w:val="28"/>
        </w:rPr>
        <w:t xml:space="preserve"> the Defendant committed the [violent crime] [drug-</w:t>
      </w:r>
    </w:p>
    <w:p w:rsidR="00E7469A" w:rsidRPr="00E7469A" w:rsidRDefault="00E7469A" w:rsidP="00E7469A">
      <w:pPr>
        <w:spacing w:after="0" w:line="240" w:lineRule="auto"/>
        <w:ind w:left="1195" w:right="720"/>
        <w:jc w:val="both"/>
        <w:rPr>
          <w:rFonts w:ascii="Times New Roman" w:eastAsia="Times New Roman" w:hAnsi="Times New Roman" w:cs="Times New Roman"/>
          <w:position w:val="-1"/>
          <w:sz w:val="28"/>
          <w:szCs w:val="28"/>
        </w:rPr>
      </w:pPr>
      <w:proofErr w:type="gramStart"/>
      <w:r w:rsidRPr="00E7469A">
        <w:rPr>
          <w:rFonts w:ascii="Times New Roman" w:eastAsia="Times New Roman" w:hAnsi="Times New Roman" w:cs="Times New Roman"/>
          <w:position w:val="-1"/>
          <w:sz w:val="28"/>
          <w:szCs w:val="28"/>
        </w:rPr>
        <w:t>trafficking</w:t>
      </w:r>
      <w:proofErr w:type="gramEnd"/>
      <w:r w:rsidRPr="00E7469A">
        <w:rPr>
          <w:rFonts w:ascii="Times New Roman" w:eastAsia="Times New Roman" w:hAnsi="Times New Roman" w:cs="Times New Roman"/>
          <w:position w:val="-1"/>
          <w:sz w:val="28"/>
          <w:szCs w:val="28"/>
        </w:rPr>
        <w:t xml:space="preserve"> crime]charged</w:t>
      </w:r>
      <w:r w:rsidRPr="00E7469A">
        <w:rPr>
          <w:rFonts w:ascii="Times New Roman" w:eastAsia="Times New Roman" w:hAnsi="Times New Roman" w:cs="Times New Roman"/>
          <w:position w:val="-1"/>
          <w:sz w:val="28"/>
          <w:szCs w:val="28"/>
        </w:rPr>
        <w:tab/>
        <w:t xml:space="preserve"> in Count ____ of</w:t>
      </w:r>
      <w:r w:rsidRPr="00E7469A">
        <w:rPr>
          <w:rFonts w:ascii="Times New Roman" w:eastAsia="Times New Roman" w:hAnsi="Times New Roman" w:cs="Times New Roman"/>
          <w:position w:val="-1"/>
          <w:sz w:val="28"/>
          <w:szCs w:val="28"/>
        </w:rPr>
        <w:tab/>
        <w:t>the indictment; and</w:t>
      </w:r>
    </w:p>
    <w:p w:rsidR="00E7469A" w:rsidRPr="00E7469A" w:rsidRDefault="00E7469A" w:rsidP="00E7469A">
      <w:pPr>
        <w:spacing w:after="0" w:line="240" w:lineRule="auto"/>
        <w:ind w:left="1195" w:right="720" w:hanging="475"/>
        <w:jc w:val="both"/>
        <w:rPr>
          <w:rFonts w:ascii="Times New Roman" w:eastAsia="Times New Roman" w:hAnsi="Times New Roman" w:cs="Times New Roman"/>
          <w:position w:val="-1"/>
          <w:sz w:val="28"/>
          <w:szCs w:val="28"/>
        </w:rPr>
      </w:pPr>
    </w:p>
    <w:p w:rsidR="00E7469A" w:rsidRPr="00E7469A" w:rsidRDefault="00E7469A" w:rsidP="00E7469A">
      <w:pPr>
        <w:spacing w:after="0" w:line="240" w:lineRule="auto"/>
        <w:ind w:left="1195" w:right="720" w:hanging="475"/>
        <w:jc w:val="both"/>
        <w:rPr>
          <w:rFonts w:ascii="Times New Roman" w:eastAsia="Times New Roman" w:hAnsi="Times New Roman" w:cs="Times New Roman"/>
          <w:position w:val="-1"/>
          <w:sz w:val="28"/>
          <w:szCs w:val="28"/>
        </w:rPr>
      </w:pPr>
      <w:r w:rsidRPr="00E7469A">
        <w:rPr>
          <w:rFonts w:ascii="Times New Roman" w:eastAsia="Times New Roman" w:hAnsi="Times New Roman" w:cs="Times New Roman"/>
          <w:position w:val="-1"/>
          <w:sz w:val="28"/>
          <w:szCs w:val="28"/>
        </w:rPr>
        <w:t xml:space="preserve">(2)  </w:t>
      </w:r>
      <w:proofErr w:type="gramStart"/>
      <w:r w:rsidRPr="00E7469A">
        <w:rPr>
          <w:rFonts w:ascii="Times New Roman" w:eastAsia="Times New Roman" w:hAnsi="Times New Roman" w:cs="Times New Roman"/>
          <w:position w:val="-1"/>
          <w:sz w:val="28"/>
          <w:szCs w:val="28"/>
        </w:rPr>
        <w:t>that</w:t>
      </w:r>
      <w:proofErr w:type="gramEnd"/>
      <w:r w:rsidRPr="00E7469A">
        <w:rPr>
          <w:rFonts w:ascii="Times New Roman" w:eastAsia="Times New Roman" w:hAnsi="Times New Roman" w:cs="Times New Roman"/>
          <w:position w:val="-1"/>
          <w:sz w:val="28"/>
          <w:szCs w:val="28"/>
        </w:rPr>
        <w:t xml:space="preserve"> during and in relation to that [violent crime] [drug- trafficking crime], the Defendant knowingly [used] [carried] a firearm, as charged in the indictment;</w:t>
      </w:r>
    </w:p>
    <w:p w:rsidR="00E7469A" w:rsidRPr="00E7469A" w:rsidRDefault="00E7469A" w:rsidP="00E7469A">
      <w:pPr>
        <w:spacing w:after="0" w:line="240" w:lineRule="auto"/>
        <w:ind w:left="1195" w:right="720" w:hanging="475"/>
        <w:jc w:val="both"/>
        <w:rPr>
          <w:rFonts w:ascii="Times New Roman" w:eastAsia="Times New Roman" w:hAnsi="Times New Roman" w:cs="Times New Roman"/>
          <w:position w:val="-1"/>
          <w:sz w:val="28"/>
          <w:szCs w:val="28"/>
        </w:rPr>
      </w:pPr>
    </w:p>
    <w:p w:rsidR="00E7469A" w:rsidRPr="00E7469A" w:rsidRDefault="00E7469A" w:rsidP="00E7469A">
      <w:pPr>
        <w:spacing w:after="0" w:line="240" w:lineRule="auto"/>
        <w:ind w:left="1195" w:right="720" w:hanging="475"/>
        <w:jc w:val="both"/>
        <w:rPr>
          <w:rFonts w:ascii="Times New Roman" w:eastAsia="Times New Roman" w:hAnsi="Times New Roman" w:cs="Times New Roman"/>
          <w:position w:val="-1"/>
          <w:sz w:val="28"/>
          <w:szCs w:val="28"/>
        </w:rPr>
      </w:pPr>
      <w:proofErr w:type="gramStart"/>
      <w:r w:rsidRPr="00E7469A">
        <w:rPr>
          <w:rFonts w:ascii="Times New Roman" w:eastAsia="Times New Roman" w:hAnsi="Times New Roman" w:cs="Times New Roman"/>
          <w:position w:val="-1"/>
          <w:sz w:val="28"/>
          <w:szCs w:val="28"/>
        </w:rPr>
        <w:t>or</w:t>
      </w:r>
      <w:proofErr w:type="gramEnd"/>
    </w:p>
    <w:p w:rsidR="00E7469A" w:rsidRPr="00E7469A" w:rsidRDefault="00E7469A" w:rsidP="00E7469A">
      <w:pPr>
        <w:spacing w:after="0" w:line="240" w:lineRule="auto"/>
        <w:ind w:left="1195" w:right="720" w:hanging="475"/>
        <w:jc w:val="both"/>
        <w:rPr>
          <w:rFonts w:ascii="Times New Roman" w:eastAsia="Times New Roman" w:hAnsi="Times New Roman" w:cs="Times New Roman"/>
          <w:position w:val="-1"/>
          <w:sz w:val="28"/>
          <w:szCs w:val="28"/>
        </w:rPr>
      </w:pPr>
    </w:p>
    <w:p w:rsidR="00E7469A" w:rsidRPr="00E7469A" w:rsidRDefault="00E7469A" w:rsidP="00E7469A">
      <w:pPr>
        <w:spacing w:after="0" w:line="240" w:lineRule="auto"/>
        <w:ind w:left="1195" w:right="720"/>
        <w:jc w:val="both"/>
        <w:rPr>
          <w:rFonts w:ascii="Times New Roman" w:eastAsia="Times New Roman" w:hAnsi="Times New Roman" w:cs="Times New Roman"/>
          <w:position w:val="-1"/>
          <w:sz w:val="28"/>
          <w:szCs w:val="28"/>
        </w:rPr>
      </w:pPr>
      <w:proofErr w:type="gramStart"/>
      <w:r w:rsidRPr="00E7469A">
        <w:rPr>
          <w:rFonts w:ascii="Times New Roman" w:eastAsia="Times New Roman" w:hAnsi="Times New Roman" w:cs="Times New Roman"/>
          <w:position w:val="-1"/>
          <w:sz w:val="28"/>
          <w:szCs w:val="28"/>
        </w:rPr>
        <w:t>that</w:t>
      </w:r>
      <w:proofErr w:type="gramEnd"/>
      <w:r w:rsidRPr="00E7469A">
        <w:rPr>
          <w:rFonts w:ascii="Times New Roman" w:eastAsia="Times New Roman" w:hAnsi="Times New Roman" w:cs="Times New Roman"/>
          <w:position w:val="-1"/>
          <w:sz w:val="28"/>
          <w:szCs w:val="28"/>
        </w:rPr>
        <w:t xml:space="preserve"> the Defendant knowingly possessed a firearm in furtherance of that [violent crime] [drug-trafficking crime], as charged in the indictment.</w:t>
      </w:r>
    </w:p>
    <w:p w:rsidR="00E7469A" w:rsidRDefault="00E7469A" w:rsidP="00E7469A"/>
    <w:p w:rsidR="00E7469A" w:rsidRPr="00E7469A" w:rsidRDefault="00E7469A" w:rsidP="00E7469A">
      <w:pPr>
        <w:spacing w:after="0" w:line="480" w:lineRule="auto"/>
        <w:ind w:firstLine="720"/>
        <w:jc w:val="both"/>
        <w:rPr>
          <w:rFonts w:ascii="Times New Roman" w:eastAsia="Times New Roman" w:hAnsi="Times New Roman" w:cs="Times New Roman"/>
          <w:spacing w:val="-1"/>
          <w:sz w:val="28"/>
          <w:szCs w:val="28"/>
        </w:rPr>
      </w:pPr>
      <w:r w:rsidRPr="00E7469A">
        <w:rPr>
          <w:rFonts w:ascii="Times New Roman" w:eastAsia="Times New Roman" w:hAnsi="Times New Roman" w:cs="Times New Roman"/>
          <w:spacing w:val="-1"/>
          <w:sz w:val="28"/>
          <w:szCs w:val="28"/>
        </w:rPr>
        <w:t>A “firearm” is any weapon designed to or readily convertible to expel a projectile by the action of an explosive. The term includes the frame or receiver of any such weapon or any firearm muffler or silencer.</w:t>
      </w:r>
    </w:p>
    <w:p w:rsidR="00E7469A" w:rsidRPr="00E7469A" w:rsidRDefault="00E7469A" w:rsidP="00E7469A">
      <w:pPr>
        <w:spacing w:after="0" w:line="480" w:lineRule="auto"/>
        <w:ind w:firstLine="720"/>
        <w:jc w:val="both"/>
        <w:rPr>
          <w:rFonts w:ascii="Times New Roman" w:eastAsia="Times New Roman" w:hAnsi="Times New Roman" w:cs="Times New Roman"/>
          <w:spacing w:val="-1"/>
          <w:sz w:val="28"/>
          <w:szCs w:val="28"/>
        </w:rPr>
      </w:pPr>
      <w:r w:rsidRPr="00E7469A">
        <w:rPr>
          <w:rFonts w:ascii="Times New Roman" w:eastAsia="Times New Roman" w:hAnsi="Times New Roman" w:cs="Times New Roman"/>
          <w:spacing w:val="-1"/>
          <w:sz w:val="28"/>
          <w:szCs w:val="28"/>
        </w:rPr>
        <w:t xml:space="preserve">[To “use” a firearm means more than a mere possession and more than proximity and accessibility to the firearm.  It requires active employment of the </w:t>
      </w:r>
      <w:r w:rsidRPr="00E7469A">
        <w:rPr>
          <w:rFonts w:ascii="Times New Roman" w:eastAsia="Times New Roman" w:hAnsi="Times New Roman" w:cs="Times New Roman"/>
          <w:spacing w:val="-1"/>
          <w:sz w:val="28"/>
          <w:szCs w:val="28"/>
        </w:rPr>
        <w:lastRenderedPageBreak/>
        <w:t>firearm by brandishing or displaying it in some fashion.]</w:t>
      </w:r>
    </w:p>
    <w:p w:rsidR="00E7469A" w:rsidRPr="00E7469A" w:rsidRDefault="00E7469A" w:rsidP="00E7469A">
      <w:pPr>
        <w:spacing w:after="0" w:line="480" w:lineRule="auto"/>
        <w:ind w:firstLine="720"/>
        <w:jc w:val="both"/>
        <w:rPr>
          <w:rFonts w:ascii="Times New Roman" w:eastAsia="Times New Roman" w:hAnsi="Times New Roman" w:cs="Times New Roman"/>
          <w:spacing w:val="-1"/>
          <w:sz w:val="28"/>
          <w:szCs w:val="28"/>
        </w:rPr>
      </w:pPr>
      <w:r w:rsidRPr="00E7469A">
        <w:rPr>
          <w:rFonts w:ascii="Times New Roman" w:eastAsia="Times New Roman" w:hAnsi="Times New Roman" w:cs="Times New Roman"/>
          <w:spacing w:val="-1"/>
          <w:sz w:val="28"/>
          <w:szCs w:val="28"/>
        </w:rPr>
        <w:t xml:space="preserve">[To “brandish” a firearm means to show all or part of the firearm to another person, or otherwise make another person aware of the firearm, in order to </w:t>
      </w:r>
      <w:r w:rsidRPr="00E7469A">
        <w:rPr>
          <w:rFonts w:ascii="Times New Roman" w:eastAsia="Times New Roman" w:hAnsi="Times New Roman" w:cs="Times New Roman"/>
          <w:spacing w:val="-1"/>
          <w:sz w:val="28"/>
          <w:szCs w:val="28"/>
        </w:rPr>
        <w:t>intimidate that</w:t>
      </w:r>
      <w:r w:rsidRPr="00E7469A">
        <w:rPr>
          <w:rFonts w:ascii="Times New Roman" w:eastAsia="Times New Roman" w:hAnsi="Times New Roman" w:cs="Times New Roman"/>
          <w:spacing w:val="-1"/>
          <w:sz w:val="28"/>
          <w:szCs w:val="28"/>
        </w:rPr>
        <w:t xml:space="preserve"> person.  The </w:t>
      </w:r>
      <w:r>
        <w:rPr>
          <w:rFonts w:ascii="Times New Roman" w:eastAsia="Times New Roman" w:hAnsi="Times New Roman" w:cs="Times New Roman"/>
          <w:spacing w:val="-1"/>
          <w:sz w:val="28"/>
          <w:szCs w:val="28"/>
        </w:rPr>
        <w:t xml:space="preserve">firearm need </w:t>
      </w:r>
      <w:r w:rsidRPr="00E7469A">
        <w:rPr>
          <w:rFonts w:ascii="Times New Roman" w:eastAsia="Times New Roman" w:hAnsi="Times New Roman" w:cs="Times New Roman"/>
          <w:spacing w:val="-1"/>
          <w:sz w:val="28"/>
          <w:szCs w:val="28"/>
        </w:rPr>
        <w:t>not be directly visible to the other person.]</w:t>
      </w:r>
    </w:p>
    <w:p w:rsidR="00E7469A" w:rsidRPr="00E7469A" w:rsidRDefault="00E7469A" w:rsidP="00E7469A">
      <w:pPr>
        <w:spacing w:after="0" w:line="480" w:lineRule="auto"/>
        <w:ind w:firstLine="720"/>
        <w:jc w:val="both"/>
        <w:rPr>
          <w:rFonts w:ascii="Times New Roman" w:eastAsia="Times New Roman" w:hAnsi="Times New Roman" w:cs="Times New Roman"/>
          <w:sz w:val="28"/>
          <w:szCs w:val="28"/>
        </w:rPr>
      </w:pPr>
      <w:r w:rsidRPr="00E7469A">
        <w:rPr>
          <w:rFonts w:ascii="Times New Roman" w:eastAsia="Times New Roman" w:hAnsi="Times New Roman" w:cs="Times New Roman"/>
          <w:sz w:val="28"/>
          <w:szCs w:val="28"/>
        </w:rPr>
        <w:t>[To “carry” a firearm is to have the firearm on one’s person or to transport the firearm, such as in a vehicle, from one place to another, while committing the [violent crime] [drug-trafficking crime].]</w:t>
      </w:r>
    </w:p>
    <w:p w:rsidR="00E7469A" w:rsidRPr="00E7469A" w:rsidRDefault="00E7469A" w:rsidP="00E7469A">
      <w:pPr>
        <w:spacing w:after="0" w:line="480" w:lineRule="auto"/>
        <w:ind w:firstLine="720"/>
        <w:jc w:val="both"/>
        <w:rPr>
          <w:rFonts w:ascii="Times New Roman" w:eastAsia="Times New Roman" w:hAnsi="Times New Roman" w:cs="Times New Roman"/>
          <w:spacing w:val="-1"/>
          <w:sz w:val="28"/>
          <w:szCs w:val="28"/>
        </w:rPr>
      </w:pPr>
      <w:r w:rsidRPr="00E7469A">
        <w:rPr>
          <w:rFonts w:ascii="Times New Roman" w:eastAsia="Times New Roman" w:hAnsi="Times New Roman" w:cs="Times New Roman"/>
          <w:spacing w:val="-1"/>
          <w:sz w:val="28"/>
          <w:szCs w:val="28"/>
        </w:rPr>
        <w:t>To [use] [carry] a firearm “in relation to” a crime means that that the firearm had some purpose or effect with respect to the crime, and was not there by accident or coincidence.  The firearm must have facilitated, or had the potential of facilitating, the crime.</w:t>
      </w:r>
    </w:p>
    <w:p w:rsidR="00E7469A" w:rsidRPr="00E7469A" w:rsidRDefault="00E7469A" w:rsidP="00E7469A">
      <w:pPr>
        <w:spacing w:after="0" w:line="480" w:lineRule="auto"/>
        <w:ind w:firstLine="720"/>
        <w:jc w:val="both"/>
        <w:rPr>
          <w:rFonts w:ascii="Times New Roman" w:eastAsia="Times New Roman" w:hAnsi="Times New Roman" w:cs="Times New Roman"/>
          <w:sz w:val="28"/>
          <w:szCs w:val="28"/>
        </w:rPr>
      </w:pPr>
      <w:r w:rsidRPr="00E7469A">
        <w:rPr>
          <w:rFonts w:ascii="Times New Roman" w:eastAsia="Times New Roman" w:hAnsi="Times New Roman" w:cs="Times New Roman"/>
          <w:sz w:val="28"/>
          <w:szCs w:val="28"/>
        </w:rPr>
        <w:t>To “possess” a firearm is to have direct physical control of the firearm or to have  knowledge  of  the  firearm’s  presence  and  the  ability  and  intent  to  later exercise control over the firearm.</w:t>
      </w:r>
    </w:p>
    <w:p w:rsidR="00E7469A" w:rsidRPr="00E7469A" w:rsidRDefault="00E7469A" w:rsidP="00E7469A">
      <w:pPr>
        <w:spacing w:after="0" w:line="480" w:lineRule="auto"/>
        <w:ind w:firstLine="720"/>
        <w:jc w:val="both"/>
        <w:rPr>
          <w:rFonts w:ascii="Times New Roman" w:eastAsia="Times New Roman" w:hAnsi="Times New Roman" w:cs="Times New Roman"/>
          <w:sz w:val="28"/>
          <w:szCs w:val="28"/>
        </w:rPr>
      </w:pPr>
      <w:r w:rsidRPr="00E7469A">
        <w:rPr>
          <w:rFonts w:ascii="Times New Roman" w:eastAsia="Times New Roman" w:hAnsi="Times New Roman" w:cs="Times New Roman"/>
          <w:sz w:val="28"/>
          <w:szCs w:val="28"/>
        </w:rPr>
        <w:t>Possessing a firearm “in furtherance of” a crime means that the firearm helped, promoted, or advanced the crime in some way.</w:t>
      </w:r>
    </w:p>
    <w:p w:rsidR="00E7469A" w:rsidRPr="00E7469A" w:rsidRDefault="00E7469A" w:rsidP="00E7469A">
      <w:pPr>
        <w:spacing w:after="0" w:line="480" w:lineRule="auto"/>
        <w:ind w:firstLine="720"/>
        <w:jc w:val="both"/>
        <w:rPr>
          <w:rFonts w:ascii="Times New Roman" w:eastAsia="Times New Roman" w:hAnsi="Times New Roman" w:cs="Times New Roman"/>
          <w:sz w:val="28"/>
          <w:szCs w:val="28"/>
        </w:rPr>
      </w:pPr>
      <w:r w:rsidRPr="00E7469A">
        <w:rPr>
          <w:rFonts w:ascii="Times New Roman" w:eastAsia="Times New Roman" w:hAnsi="Times New Roman" w:cs="Times New Roman"/>
          <w:sz w:val="28"/>
          <w:szCs w:val="28"/>
        </w:rPr>
        <w:t xml:space="preserve">If you find the defendant guilty of [using] [carrying] or possessing a firearm as charged in this count, you will answer an additional question about the firearm: whether the firearm was [a short-barreled rifle] [a short-barreled shotgun] [a semiautomatic assault weapon] [a machinegun] [was equipped with a firearm </w:t>
      </w:r>
      <w:r w:rsidRPr="00E7469A">
        <w:rPr>
          <w:rFonts w:ascii="Times New Roman" w:eastAsia="Times New Roman" w:hAnsi="Times New Roman" w:cs="Times New Roman"/>
          <w:sz w:val="28"/>
          <w:szCs w:val="28"/>
        </w:rPr>
        <w:lastRenderedPageBreak/>
        <w:t>silencer or firearm muffler] [a destructive device].  The Government has the burden of proof on this question, and the standard again is proof beyond a reasonable doubt.</w:t>
      </w:r>
    </w:p>
    <w:p w:rsidR="00E7469A" w:rsidRPr="00E7469A" w:rsidRDefault="00E7469A" w:rsidP="00E7469A">
      <w:pPr>
        <w:spacing w:after="0" w:line="480" w:lineRule="auto"/>
        <w:ind w:firstLine="720"/>
        <w:jc w:val="both"/>
        <w:rPr>
          <w:rFonts w:ascii="Times New Roman" w:eastAsia="Times New Roman" w:hAnsi="Times New Roman" w:cs="Times New Roman"/>
          <w:sz w:val="28"/>
          <w:szCs w:val="28"/>
        </w:rPr>
      </w:pPr>
      <w:r w:rsidRPr="00E7469A">
        <w:rPr>
          <w:rFonts w:ascii="Times New Roman" w:eastAsia="Times New Roman" w:hAnsi="Times New Roman" w:cs="Times New Roman"/>
          <w:sz w:val="28"/>
          <w:szCs w:val="28"/>
        </w:rPr>
        <w:t>[A “rifle” is a firearm intended to be fired from a person’s shoulder which, when the trigger is pulled, expels only one projectile through a grooved barrel.  A “short-barreled rifle” is a rifle with one or more barrels that are less than sixteen inches long, or any weapon made from a rifle and which is less than twenty-six inches long overall.]</w:t>
      </w:r>
    </w:p>
    <w:p w:rsidR="00E7469A" w:rsidRPr="00E7469A" w:rsidRDefault="00E7469A" w:rsidP="00E7469A">
      <w:pPr>
        <w:spacing w:after="0" w:line="480" w:lineRule="auto"/>
        <w:ind w:firstLine="720"/>
        <w:jc w:val="both"/>
        <w:rPr>
          <w:rFonts w:ascii="Times New Roman" w:eastAsia="Times New Roman" w:hAnsi="Times New Roman" w:cs="Times New Roman"/>
          <w:sz w:val="28"/>
          <w:szCs w:val="28"/>
        </w:rPr>
      </w:pPr>
      <w:r w:rsidRPr="00E7469A">
        <w:rPr>
          <w:rFonts w:ascii="Times New Roman" w:eastAsia="Times New Roman" w:hAnsi="Times New Roman" w:cs="Times New Roman"/>
          <w:sz w:val="28"/>
          <w:szCs w:val="28"/>
        </w:rPr>
        <w:t>[A “shotgun” is a firearm intended to be fired from a person’s shoulder which, when the trigger is pulled, expels one projectile or a number of pellets contained in one shell, through a smooth barrel.  A “short-barreled shotgun” is a shotgun with one or more barrels that are less than eighteen inches long, or any weapon  made  from  a  shotgun  and  which  is  less  than  twenty-six  inches  long overall.]</w:t>
      </w:r>
    </w:p>
    <w:p w:rsidR="00E7469A" w:rsidRPr="00E7469A" w:rsidRDefault="00E7469A" w:rsidP="00E7469A">
      <w:pPr>
        <w:spacing w:after="0" w:line="480" w:lineRule="auto"/>
        <w:ind w:firstLine="720"/>
        <w:jc w:val="both"/>
        <w:rPr>
          <w:rFonts w:ascii="Times New Roman" w:eastAsia="Times New Roman" w:hAnsi="Times New Roman" w:cs="Times New Roman"/>
          <w:sz w:val="28"/>
          <w:szCs w:val="28"/>
        </w:rPr>
      </w:pPr>
      <w:r w:rsidRPr="00E7469A">
        <w:rPr>
          <w:rFonts w:ascii="Times New Roman" w:eastAsia="Times New Roman" w:hAnsi="Times New Roman" w:cs="Times New Roman"/>
          <w:sz w:val="28"/>
          <w:szCs w:val="28"/>
        </w:rPr>
        <w:t>[A “semiautomatic weapon” is a weapon that uses the action of an explosive</w:t>
      </w:r>
      <w:r>
        <w:rPr>
          <w:rFonts w:ascii="Times New Roman" w:eastAsia="Times New Roman" w:hAnsi="Times New Roman" w:cs="Times New Roman"/>
          <w:sz w:val="28"/>
          <w:szCs w:val="28"/>
        </w:rPr>
        <w:t xml:space="preserve"> </w:t>
      </w:r>
      <w:r w:rsidRPr="00E7469A">
        <w:rPr>
          <w:rFonts w:ascii="Times New Roman" w:eastAsia="Times New Roman" w:hAnsi="Times New Roman" w:cs="Times New Roman"/>
          <w:sz w:val="28"/>
          <w:szCs w:val="28"/>
        </w:rPr>
        <w:t>to expel a projectile and automatically reload another, which requires the trigger to be pulled again to expel the next projectile.  A “semiautomatic assault weapon” is [type of firearm or applicable characteristics from 18 U.S.C. § 921(a</w:t>
      </w:r>
      <w:proofErr w:type="gramStart"/>
      <w:r w:rsidRPr="00E7469A">
        <w:rPr>
          <w:rFonts w:ascii="Times New Roman" w:eastAsia="Times New Roman" w:hAnsi="Times New Roman" w:cs="Times New Roman"/>
          <w:sz w:val="28"/>
          <w:szCs w:val="28"/>
        </w:rPr>
        <w:t>)(</w:t>
      </w:r>
      <w:proofErr w:type="gramEnd"/>
      <w:r w:rsidRPr="00E7469A">
        <w:rPr>
          <w:rFonts w:ascii="Times New Roman" w:eastAsia="Times New Roman" w:hAnsi="Times New Roman" w:cs="Times New Roman"/>
          <w:sz w:val="28"/>
          <w:szCs w:val="28"/>
        </w:rPr>
        <w:t xml:space="preserve">30)]]. [A machinegun is a weapon that shoots, is designed to shoot, or can be readily restored to shoot, multiple shots automatically,  without manual reloading, using </w:t>
      </w:r>
      <w:r w:rsidRPr="00E7469A">
        <w:rPr>
          <w:rFonts w:ascii="Times New Roman" w:eastAsia="Times New Roman" w:hAnsi="Times New Roman" w:cs="Times New Roman"/>
          <w:sz w:val="28"/>
          <w:szCs w:val="28"/>
        </w:rPr>
        <w:lastRenderedPageBreak/>
        <w:t>one sustained pull of the trigger or by a single pulling of the trigger.  The term also includes any part or combination of parts used to assemble, or convert another weapon into, a machinegun.]</w:t>
      </w:r>
    </w:p>
    <w:p w:rsidR="00E7469A" w:rsidRPr="00E7469A" w:rsidRDefault="00E7469A" w:rsidP="00E7469A">
      <w:pPr>
        <w:spacing w:after="0" w:line="480" w:lineRule="auto"/>
        <w:ind w:firstLine="720"/>
        <w:jc w:val="both"/>
        <w:rPr>
          <w:rFonts w:ascii="Times New Roman" w:eastAsia="Times New Roman" w:hAnsi="Times New Roman" w:cs="Times New Roman"/>
          <w:sz w:val="28"/>
          <w:szCs w:val="28"/>
        </w:rPr>
      </w:pPr>
      <w:r w:rsidRPr="00E7469A">
        <w:rPr>
          <w:rFonts w:ascii="Times New Roman" w:eastAsia="Times New Roman" w:hAnsi="Times New Roman" w:cs="Times New Roman"/>
          <w:sz w:val="28"/>
          <w:szCs w:val="28"/>
        </w:rPr>
        <w:t>[A “firearm silencer” or “firearm muffler” is any device that can be attached to a firearm to silence, muffle, or lessen the sound of a firearm if discharged.  The term also includes any combination of parts designed for use in assembling or fabricating a firearm silencer or firearm muffler.]</w:t>
      </w:r>
    </w:p>
    <w:p w:rsidR="009036C4" w:rsidRPr="00E7469A" w:rsidRDefault="00E7469A" w:rsidP="00E7469A">
      <w:pPr>
        <w:spacing w:after="0" w:line="480" w:lineRule="auto"/>
        <w:ind w:firstLine="720"/>
        <w:jc w:val="both"/>
        <w:rPr>
          <w:rFonts w:ascii="Times New Roman" w:eastAsia="Times New Roman" w:hAnsi="Times New Roman" w:cs="Times New Roman"/>
          <w:sz w:val="28"/>
          <w:szCs w:val="28"/>
        </w:rPr>
      </w:pPr>
      <w:r w:rsidRPr="00E7469A">
        <w:rPr>
          <w:rFonts w:ascii="Times New Roman" w:eastAsia="Times New Roman" w:hAnsi="Times New Roman" w:cs="Times New Roman"/>
          <w:sz w:val="28"/>
          <w:szCs w:val="28"/>
        </w:rPr>
        <w:t>[A “destructive device” is any weapon designed to or readily convertible to expel a projectile by the action of an explosive or other propellant, and which has a barrel with an interior width of more than one-half</w:t>
      </w:r>
      <w:bookmarkStart w:id="0" w:name="_GoBack"/>
      <w:bookmarkEnd w:id="0"/>
      <w:r w:rsidRPr="00E7469A">
        <w:rPr>
          <w:rFonts w:ascii="Times New Roman" w:eastAsia="Times New Roman" w:hAnsi="Times New Roman" w:cs="Times New Roman"/>
          <w:sz w:val="28"/>
          <w:szCs w:val="28"/>
        </w:rPr>
        <w:t xml:space="preserve"> inch in diameter.]</w:t>
      </w:r>
    </w:p>
    <w:sectPr w:rsidR="009036C4" w:rsidRPr="00E746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6C4"/>
    <w:rsid w:val="00584BBB"/>
    <w:rsid w:val="009036C4"/>
    <w:rsid w:val="00A405B5"/>
    <w:rsid w:val="00B16ABE"/>
    <w:rsid w:val="00DA5FDF"/>
    <w:rsid w:val="00E74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6C4"/>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6C4"/>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4</Pages>
  <Words>717</Words>
  <Characters>4090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us court of appeals</Company>
  <LinksUpToDate>false</LinksUpToDate>
  <CharactersWithSpaces>4798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Baker</dc:creator>
  <cp:lastModifiedBy>Wendy Baker</cp:lastModifiedBy>
  <cp:revision>3</cp:revision>
  <dcterms:created xsi:type="dcterms:W3CDTF">2015-07-09T11:26:00Z</dcterms:created>
  <dcterms:modified xsi:type="dcterms:W3CDTF">2016-02-01T20:07:00Z</dcterms:modified>
</cp:coreProperties>
</file>