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591" w:rsidRDefault="000D5591" w:rsidP="000D5591">
      <w:pPr>
        <w:spacing w:after="0" w:line="240" w:lineRule="auto"/>
        <w:jc w:val="both"/>
        <w:rPr>
          <w:rFonts w:ascii="Times New Roman" w:eastAsia="Arial" w:hAnsi="Times New Roman"/>
          <w:sz w:val="26"/>
          <w:szCs w:val="26"/>
        </w:rPr>
      </w:pPr>
      <w:bookmarkStart w:id="0" w:name="_GoBack"/>
      <w:bookmarkEnd w:id="0"/>
      <w:r>
        <w:rPr>
          <w:rFonts w:ascii="Times New Roman" w:eastAsia="Arial" w:hAnsi="Times New Roman"/>
          <w:b/>
          <w:sz w:val="26"/>
          <w:szCs w:val="26"/>
          <w:u w:val="single"/>
        </w:rPr>
        <w:t>ANNOTATIONS AND COMMENTS</w:t>
      </w:r>
    </w:p>
    <w:p w:rsidR="000D5591" w:rsidRDefault="000D5591" w:rsidP="000D5591">
      <w:pPr>
        <w:spacing w:after="0" w:line="240" w:lineRule="auto"/>
        <w:jc w:val="both"/>
        <w:rPr>
          <w:rFonts w:ascii="Times New Roman" w:eastAsia="Arial" w:hAnsi="Times New Roman"/>
          <w:sz w:val="26"/>
          <w:szCs w:val="26"/>
        </w:rPr>
      </w:pPr>
    </w:p>
    <w:p w:rsidR="000D5591" w:rsidRDefault="000D5591" w:rsidP="000D5591">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1010 provides:</w:t>
      </w:r>
    </w:p>
    <w:p w:rsidR="000D5591" w:rsidRDefault="000D5591" w:rsidP="000D5591">
      <w:pPr>
        <w:spacing w:after="0" w:line="240" w:lineRule="auto"/>
        <w:jc w:val="both"/>
        <w:rPr>
          <w:rFonts w:ascii="Times New Roman" w:eastAsia="Arial" w:hAnsi="Times New Roman"/>
          <w:sz w:val="26"/>
          <w:szCs w:val="26"/>
        </w:rPr>
      </w:pPr>
    </w:p>
    <w:p w:rsidR="000D5591" w:rsidRDefault="000D5591" w:rsidP="000D5591">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for the purpose of obtaining any loan or advance of credit… with the intent that such loan or advance of credit shall be offered to or accepted by the Department of Housing and Urban Development for insurance, or for the purpose of obtaining any extension or renewal of any loan, advance of credit, or mortgage insured by such Department, or the acceptance, release, or substitution of any security on such a loan, advance of credit, or for the purpose of influencing in any way the action of such Department, makes, passes, utters, or publishes any statement, knowing the same to be false, or alters, forges, or counterfeits any instrument, paper, or document, or utters, publishes, or passes as true any instrument, paper, or document, knowing it to have been altered, forged, or counterfeited, or willfully overvalues any security, asset, or income… [shall be guilty of an offense against the United States].</w:t>
      </w:r>
    </w:p>
    <w:p w:rsidR="000D5591" w:rsidRDefault="000D5591" w:rsidP="000D5591">
      <w:pPr>
        <w:spacing w:after="0" w:line="240" w:lineRule="auto"/>
        <w:jc w:val="both"/>
        <w:rPr>
          <w:rFonts w:ascii="Times New Roman" w:eastAsia="Arial" w:hAnsi="Times New Roman"/>
          <w:sz w:val="26"/>
          <w:szCs w:val="26"/>
        </w:rPr>
      </w:pPr>
    </w:p>
    <w:p w:rsidR="000D5591" w:rsidRDefault="000D5591" w:rsidP="000D5591">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Two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0D5591" w:rsidRDefault="000D5591" w:rsidP="000D5591">
      <w:pPr>
        <w:spacing w:after="0" w:line="240" w:lineRule="auto"/>
        <w:jc w:val="both"/>
        <w:rPr>
          <w:rFonts w:ascii="Times New Roman" w:eastAsia="Arial" w:hAnsi="Times New Roman"/>
          <w:sz w:val="26"/>
          <w:szCs w:val="26"/>
        </w:rPr>
      </w:pPr>
    </w:p>
    <w:p w:rsidR="000D5591" w:rsidRDefault="000D5591" w:rsidP="000D5591">
      <w:pPr>
        <w:spacing w:after="0" w:line="240" w:lineRule="auto"/>
        <w:jc w:val="both"/>
        <w:rPr>
          <w:rFonts w:ascii="Times New Roman" w:eastAsia="Arial" w:hAnsi="Times New Roman"/>
          <w:sz w:val="26"/>
          <w:szCs w:val="26"/>
        </w:rPr>
      </w:pPr>
      <w:r w:rsidRPr="00CF2F2D">
        <w:rPr>
          <w:rFonts w:ascii="Times New Roman" w:eastAsia="Arial" w:hAnsi="Times New Roman"/>
          <w:i/>
          <w:sz w:val="26"/>
          <w:szCs w:val="26"/>
        </w:rPr>
        <w:t>United States v. DeCastro</w:t>
      </w:r>
      <w:r>
        <w:rPr>
          <w:rFonts w:ascii="Times New Roman" w:eastAsia="Arial" w:hAnsi="Times New Roman"/>
          <w:sz w:val="26"/>
          <w:szCs w:val="26"/>
        </w:rPr>
        <w:t>, 113 F.3d 176 (11</w:t>
      </w:r>
      <w:r w:rsidRPr="00CE1266">
        <w:rPr>
          <w:rFonts w:ascii="Times New Roman" w:eastAsia="Arial" w:hAnsi="Times New Roman"/>
          <w:sz w:val="26"/>
          <w:szCs w:val="26"/>
          <w:vertAlign w:val="superscript"/>
        </w:rPr>
        <w:t>th</w:t>
      </w:r>
      <w:r>
        <w:rPr>
          <w:rFonts w:ascii="Times New Roman" w:eastAsia="Arial" w:hAnsi="Times New Roman"/>
          <w:sz w:val="26"/>
          <w:szCs w:val="26"/>
        </w:rPr>
        <w:t xml:space="preserve"> Cir. 1997), materiality is not an element of the offense under 18 U.S.C. § 1010. Although </w:t>
      </w:r>
      <w:r w:rsidRPr="00CF2F2D">
        <w:rPr>
          <w:rFonts w:ascii="Times New Roman" w:eastAsia="Arial" w:hAnsi="Times New Roman"/>
          <w:i/>
          <w:sz w:val="26"/>
          <w:szCs w:val="26"/>
        </w:rPr>
        <w:t>DeCastro</w:t>
      </w:r>
      <w:r>
        <w:rPr>
          <w:rFonts w:ascii="Times New Roman" w:eastAsia="Arial" w:hAnsi="Times New Roman"/>
          <w:sz w:val="26"/>
          <w:szCs w:val="26"/>
        </w:rPr>
        <w:t xml:space="preserve"> was decided before </w:t>
      </w:r>
      <w:r w:rsidRPr="00CF2F2D">
        <w:rPr>
          <w:rFonts w:ascii="Times New Roman" w:eastAsia="Arial" w:hAnsi="Times New Roman"/>
          <w:i/>
          <w:sz w:val="26"/>
          <w:szCs w:val="26"/>
        </w:rPr>
        <w:t>Neder v. United States</w:t>
      </w:r>
      <w:r>
        <w:rPr>
          <w:rFonts w:ascii="Times New Roman" w:eastAsia="Arial" w:hAnsi="Times New Roman"/>
          <w:sz w:val="26"/>
          <w:szCs w:val="26"/>
        </w:rPr>
        <w:t xml:space="preserve">, 527 U.S. 1, 119 S. Ct. 1827, 144 L. Ed. 2d 35 (1999), the decision is in harmony with </w:t>
      </w:r>
      <w:r w:rsidRPr="001E7258">
        <w:rPr>
          <w:rFonts w:ascii="Times New Roman" w:eastAsia="Arial" w:hAnsi="Times New Roman"/>
          <w:i/>
          <w:sz w:val="26"/>
          <w:szCs w:val="26"/>
        </w:rPr>
        <w:t>Neder</w:t>
      </w:r>
      <w:r>
        <w:rPr>
          <w:rFonts w:ascii="Times New Roman" w:eastAsia="Arial" w:hAnsi="Times New Roman"/>
          <w:sz w:val="26"/>
          <w:szCs w:val="26"/>
        </w:rPr>
        <w:t xml:space="preserve"> because § 1010 does not require proof of fraud or fraudulent intent. Accord, </w:t>
      </w:r>
      <w:r w:rsidRPr="001E7258">
        <w:rPr>
          <w:rFonts w:ascii="Times New Roman" w:eastAsia="Arial" w:hAnsi="Times New Roman"/>
          <w:i/>
          <w:sz w:val="26"/>
          <w:szCs w:val="26"/>
        </w:rPr>
        <w:t>United States v. Wells</w:t>
      </w:r>
      <w:r>
        <w:rPr>
          <w:rFonts w:ascii="Times New Roman" w:eastAsia="Arial" w:hAnsi="Times New Roman"/>
          <w:sz w:val="26"/>
          <w:szCs w:val="26"/>
        </w:rPr>
        <w:t>, 419 U.S. 482, 117 S. Ct. 921, 137 L. Ed. 2d 107 (1997).</w:t>
      </w:r>
    </w:p>
    <w:p w:rsidR="000D5591" w:rsidRDefault="000D5591" w:rsidP="000D5591">
      <w:pPr>
        <w:spacing w:after="0" w:line="240" w:lineRule="auto"/>
        <w:jc w:val="both"/>
        <w:rPr>
          <w:rFonts w:ascii="Times New Roman" w:eastAsia="Arial" w:hAnsi="Times New Roman"/>
          <w:sz w:val="26"/>
          <w:szCs w:val="26"/>
        </w:rPr>
      </w:pPr>
    </w:p>
    <w:p w:rsidR="00725167" w:rsidRPr="000D5591" w:rsidRDefault="000D5591" w:rsidP="000D5591">
      <w:pPr>
        <w:spacing w:after="0" w:line="240" w:lineRule="auto"/>
        <w:jc w:val="both"/>
        <w:rPr>
          <w:rFonts w:ascii="Times New Roman" w:eastAsia="Arial" w:hAnsi="Times New Roman"/>
          <w:sz w:val="26"/>
          <w:szCs w:val="26"/>
        </w:rPr>
      </w:pPr>
      <w:r>
        <w:rPr>
          <w:rFonts w:ascii="Times New Roman" w:eastAsia="Arial" w:hAnsi="Times New Roman"/>
          <w:sz w:val="26"/>
          <w:szCs w:val="26"/>
        </w:rPr>
        <w:t>In cases involving overvaluation of assets, the committee believes that the general definition of “willfully” in Basic Instruction 9.1A would usually apply to this crime.</w:t>
      </w:r>
    </w:p>
    <w:sectPr w:rsidR="00725167" w:rsidRPr="000D55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4BD" w:rsidRDefault="002B44BD" w:rsidP="002B44BD">
      <w:pPr>
        <w:spacing w:after="0" w:line="240" w:lineRule="auto"/>
      </w:pPr>
      <w:r>
        <w:separator/>
      </w:r>
    </w:p>
  </w:endnote>
  <w:endnote w:type="continuationSeparator" w:id="0">
    <w:p w:rsidR="002B44BD" w:rsidRDefault="002B44BD" w:rsidP="002B4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4BD" w:rsidRDefault="002B44BD" w:rsidP="002B44BD">
      <w:pPr>
        <w:spacing w:after="0" w:line="240" w:lineRule="auto"/>
      </w:pPr>
      <w:r>
        <w:separator/>
      </w:r>
    </w:p>
  </w:footnote>
  <w:footnote w:type="continuationSeparator" w:id="0">
    <w:p w:rsidR="002B44BD" w:rsidRDefault="002B44BD" w:rsidP="002B4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0FB0"/>
    <w:rsid w:val="00014B03"/>
    <w:rsid w:val="0002352A"/>
    <w:rsid w:val="000256FD"/>
    <w:rsid w:val="0003583F"/>
    <w:rsid w:val="0005723A"/>
    <w:rsid w:val="0006716B"/>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5B53"/>
    <w:rsid w:val="001E7258"/>
    <w:rsid w:val="002329BF"/>
    <w:rsid w:val="00233997"/>
    <w:rsid w:val="00236275"/>
    <w:rsid w:val="00245EF2"/>
    <w:rsid w:val="002604B9"/>
    <w:rsid w:val="002B44BD"/>
    <w:rsid w:val="002D2202"/>
    <w:rsid w:val="003067A0"/>
    <w:rsid w:val="00314335"/>
    <w:rsid w:val="00372806"/>
    <w:rsid w:val="003A75E9"/>
    <w:rsid w:val="003B0729"/>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725167"/>
    <w:rsid w:val="00780FDD"/>
    <w:rsid w:val="00783A2A"/>
    <w:rsid w:val="007C4B9C"/>
    <w:rsid w:val="0080418B"/>
    <w:rsid w:val="00804614"/>
    <w:rsid w:val="0081575C"/>
    <w:rsid w:val="008A442C"/>
    <w:rsid w:val="008B4118"/>
    <w:rsid w:val="008C025F"/>
    <w:rsid w:val="008D77A9"/>
    <w:rsid w:val="008E0F69"/>
    <w:rsid w:val="008E221D"/>
    <w:rsid w:val="008E4BA2"/>
    <w:rsid w:val="008E7C9B"/>
    <w:rsid w:val="009458BA"/>
    <w:rsid w:val="009745AC"/>
    <w:rsid w:val="009F5DAD"/>
    <w:rsid w:val="00A355FD"/>
    <w:rsid w:val="00A66EA6"/>
    <w:rsid w:val="00A746F3"/>
    <w:rsid w:val="00AA01A6"/>
    <w:rsid w:val="00AA4174"/>
    <w:rsid w:val="00AC24E2"/>
    <w:rsid w:val="00AE0F43"/>
    <w:rsid w:val="00AE20D4"/>
    <w:rsid w:val="00AF2C77"/>
    <w:rsid w:val="00B111CD"/>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2F2D"/>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B4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4BD"/>
  </w:style>
  <w:style w:type="paragraph" w:styleId="Footer">
    <w:name w:val="footer"/>
    <w:basedOn w:val="Normal"/>
    <w:link w:val="FooterChar"/>
    <w:uiPriority w:val="99"/>
    <w:unhideWhenUsed/>
    <w:rsid w:val="002B4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4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B4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4BD"/>
  </w:style>
  <w:style w:type="paragraph" w:styleId="Footer">
    <w:name w:val="footer"/>
    <w:basedOn w:val="Normal"/>
    <w:link w:val="FooterChar"/>
    <w:uiPriority w:val="99"/>
    <w:unhideWhenUsed/>
    <w:rsid w:val="002B4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2014-03-31T22:56:00Z</dcterms:created>
  <dcterms:modified xsi:type="dcterms:W3CDTF">2014-06-17T23:25:00Z</dcterms:modified>
</cp:coreProperties>
</file>