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83C" w:rsidRPr="00503874" w:rsidRDefault="0053483C" w:rsidP="0053483C">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w:t>
      </w:r>
      <w:r w:rsidRPr="00503874">
        <w:rPr>
          <w:rFonts w:ascii="Times New Roman" w:eastAsia="Arial" w:hAnsi="Times New Roman"/>
          <w:b/>
          <w:sz w:val="28"/>
          <w:szCs w:val="28"/>
        </w:rPr>
        <w:t>41.2</w:t>
      </w:r>
    </w:p>
    <w:p w:rsidR="0053483C" w:rsidRPr="00503874" w:rsidRDefault="0053483C" w:rsidP="00035984">
      <w:pPr>
        <w:spacing w:after="0" w:line="240" w:lineRule="auto"/>
        <w:ind w:left="2340" w:right="2340"/>
        <w:jc w:val="center"/>
        <w:rPr>
          <w:rFonts w:ascii="Times New Roman" w:eastAsia="Arial" w:hAnsi="Times New Roman"/>
          <w:b/>
          <w:sz w:val="28"/>
          <w:szCs w:val="28"/>
        </w:rPr>
      </w:pPr>
      <w:r w:rsidRPr="00503874">
        <w:rPr>
          <w:rFonts w:ascii="Times New Roman" w:eastAsia="Arial" w:hAnsi="Times New Roman"/>
          <w:b/>
          <w:sz w:val="28"/>
          <w:szCs w:val="28"/>
        </w:rPr>
        <w:t>Fraudulent Use of Unauthorized</w:t>
      </w:r>
      <w:r>
        <w:rPr>
          <w:rFonts w:ascii="Times New Roman" w:eastAsia="Arial" w:hAnsi="Times New Roman"/>
          <w:b/>
          <w:sz w:val="28"/>
          <w:szCs w:val="28"/>
        </w:rPr>
        <w:t xml:space="preserve"> </w:t>
      </w:r>
      <w:r w:rsidRPr="00503874">
        <w:rPr>
          <w:rFonts w:ascii="Times New Roman" w:eastAsia="Arial" w:hAnsi="Times New Roman"/>
          <w:b/>
          <w:sz w:val="28"/>
          <w:szCs w:val="28"/>
        </w:rPr>
        <w:t>Credit Cards or Other Access Devices</w:t>
      </w:r>
    </w:p>
    <w:p w:rsidR="0053483C" w:rsidRPr="00503874" w:rsidRDefault="0053483C" w:rsidP="0053483C">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18 U.S.C. § 1029</w:t>
      </w:r>
      <w:r w:rsidRPr="00503874">
        <w:rPr>
          <w:rFonts w:ascii="Times New Roman" w:eastAsia="Arial" w:hAnsi="Times New Roman"/>
          <w:b/>
          <w:sz w:val="28"/>
          <w:szCs w:val="28"/>
        </w:rPr>
        <w:fldChar w:fldCharType="begin"/>
      </w:r>
      <w:r w:rsidRPr="00503874">
        <w:rPr>
          <w:rFonts w:ascii="Times New Roman" w:eastAsia="Arial" w:hAnsi="Times New Roman"/>
          <w:b/>
          <w:sz w:val="28"/>
          <w:szCs w:val="28"/>
        </w:rPr>
        <w:instrText xml:space="preserve"> LISTNUM  NumberDefault \l 5 \s 1 </w:instrText>
      </w:r>
      <w:r w:rsidRPr="00503874">
        <w:rPr>
          <w:rFonts w:ascii="Times New Roman" w:eastAsia="Arial" w:hAnsi="Times New Roman"/>
          <w:b/>
          <w:sz w:val="28"/>
          <w:szCs w:val="28"/>
        </w:rPr>
        <w:fldChar w:fldCharType="end"/>
      </w:r>
      <w:r w:rsidRPr="00503874">
        <w:rPr>
          <w:rFonts w:ascii="Times New Roman" w:eastAsia="Arial" w:hAnsi="Times New Roman"/>
          <w:b/>
          <w:sz w:val="28"/>
          <w:szCs w:val="28"/>
        </w:rPr>
        <w:fldChar w:fldCharType="begin"/>
      </w:r>
      <w:r w:rsidRPr="00503874">
        <w:rPr>
          <w:rFonts w:ascii="Times New Roman" w:eastAsia="Arial" w:hAnsi="Times New Roman"/>
          <w:b/>
          <w:sz w:val="28"/>
          <w:szCs w:val="28"/>
        </w:rPr>
        <w:instrText xml:space="preserve"> LISTNUM  NumberDefault \l 4 \s 2 </w:instrText>
      </w:r>
      <w:r w:rsidRPr="00503874">
        <w:rPr>
          <w:rFonts w:ascii="Times New Roman" w:eastAsia="Arial" w:hAnsi="Times New Roman"/>
          <w:b/>
          <w:sz w:val="28"/>
          <w:szCs w:val="28"/>
        </w:rPr>
        <w:fldChar w:fldCharType="end"/>
      </w:r>
    </w:p>
    <w:p w:rsidR="0053483C" w:rsidRPr="00503874" w:rsidRDefault="0053483C" w:rsidP="0053483C">
      <w:pPr>
        <w:spacing w:after="0" w:line="240" w:lineRule="auto"/>
        <w:rPr>
          <w:rFonts w:ascii="Times New Roman" w:eastAsia="Arial" w:hAnsi="Times New Roman"/>
          <w:sz w:val="28"/>
          <w:szCs w:val="28"/>
        </w:rPr>
      </w:pP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to [use] [traffic in] unauthorized access devices, including ordinary credit cards, to get things of value collectively worth $1,000 or more in any 12-month period.</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53483C" w:rsidRPr="00503874" w:rsidRDefault="0053483C" w:rsidP="0053483C">
      <w:pPr>
        <w:spacing w:after="0" w:line="240" w:lineRule="auto"/>
        <w:ind w:left="1181" w:right="720" w:hanging="461"/>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[used] [trafficked in] one or more unauthorized access devices to get things of value totaling $1,000 or more during a 12-month period;</w:t>
      </w:r>
    </w:p>
    <w:p w:rsidR="0053483C" w:rsidRPr="00503874" w:rsidRDefault="0053483C" w:rsidP="0053483C">
      <w:pPr>
        <w:spacing w:after="0" w:line="240" w:lineRule="auto"/>
        <w:ind w:left="1109" w:right="720" w:hanging="389"/>
        <w:jc w:val="both"/>
        <w:rPr>
          <w:rFonts w:ascii="Times New Roman" w:eastAsia="Arial" w:hAnsi="Times New Roman"/>
          <w:sz w:val="28"/>
          <w:szCs w:val="28"/>
        </w:rPr>
      </w:pPr>
    </w:p>
    <w:p w:rsidR="0053483C" w:rsidRPr="00503874" w:rsidRDefault="0053483C" w:rsidP="0053483C">
      <w:pPr>
        <w:spacing w:after="0" w:line="240" w:lineRule="auto"/>
        <w:ind w:left="1195" w:right="720" w:hanging="475"/>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knowingly acted with the intent to defraud or deceive; and</w:t>
      </w:r>
    </w:p>
    <w:p w:rsidR="0053483C" w:rsidRPr="00503874" w:rsidRDefault="0053483C" w:rsidP="0053483C">
      <w:pPr>
        <w:spacing w:after="0" w:line="240" w:lineRule="auto"/>
        <w:ind w:left="1109" w:right="720" w:hanging="389"/>
        <w:jc w:val="both"/>
        <w:rPr>
          <w:rFonts w:ascii="Times New Roman" w:eastAsia="Arial" w:hAnsi="Times New Roman"/>
          <w:sz w:val="28"/>
          <w:szCs w:val="28"/>
        </w:rPr>
      </w:pPr>
    </w:p>
    <w:p w:rsidR="0053483C" w:rsidRPr="00503874" w:rsidRDefault="0053483C" w:rsidP="0053483C">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Defendant's conduct affected interstate or foreign commerce.</w:t>
      </w:r>
    </w:p>
    <w:p w:rsidR="0053483C" w:rsidRPr="00503874" w:rsidRDefault="0053483C" w:rsidP="0053483C">
      <w:pPr>
        <w:spacing w:after="0" w:line="240" w:lineRule="auto"/>
        <w:ind w:left="1109" w:right="720" w:hanging="389"/>
        <w:jc w:val="both"/>
        <w:rPr>
          <w:rFonts w:ascii="Times New Roman" w:eastAsia="Arial" w:hAnsi="Times New Roman"/>
          <w:sz w:val="28"/>
          <w:szCs w:val="28"/>
        </w:rPr>
      </w:pP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An “access device” is a credit card, plate, code, account number, electronic serial number, mobile identification number, personal identification number, or other means of account access that can be used alone or in conjunction with another access device, to get money, goods, services, or any other thing of value, or that can be used to initiate a transfer of funds (other than a transfer originated solely by paper instrument).</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An “unauthorized access device” is an access device that’s lost, stolen, expired, canceled, or revoked, and used with the intent to defraud.</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lastRenderedPageBreak/>
        <w:t>[To “use” includes any effort to obtain money, goods, services, or any other thing of value, or to initiate a transfer of funds with an unauthorized access device.]</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“traffic in” means to transfer, or otherwise dispose of an unauthorized access device to another, or the possession or control of an unauthorized device with the intent to transfer or dispose of it to another person.]</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act “with intent to defraud” means to act with the intent to deceive or cheat, usually for personal financial gain or to cause financial loss to someone else.</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heart of the crime is the knowing use of an unauthorized access device with the intent to defraud. The Government does not have to prove that anyone was actually deceived or defrauded.</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“interstate commerce” refers to any transaction or event that involves travel, trade, transportation or communication between a place in one state and a place in another state.</w:t>
      </w:r>
    </w:p>
    <w:p w:rsidR="0053483C" w:rsidRPr="00503874"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“foreign commerce” refers to any transaction or event that involves travel, trade, transportation or communication between a place in the United States and a place outside the United States.</w:t>
      </w:r>
    </w:p>
    <w:p w:rsidR="00725167" w:rsidRPr="0053483C" w:rsidRDefault="0053483C" w:rsidP="0053483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Government does not have to prove that the Defendant specifically intended to interfere with or affect interstate or foreign commerce (the flow of commercial or business activities between two or more states or between a place in </w:t>
      </w:r>
      <w:r w:rsidRPr="00503874">
        <w:rPr>
          <w:rFonts w:ascii="Times New Roman" w:eastAsia="Arial" w:hAnsi="Times New Roman"/>
          <w:sz w:val="28"/>
          <w:szCs w:val="28"/>
        </w:rPr>
        <w:lastRenderedPageBreak/>
        <w:t xml:space="preserve">the United States and a place outside of the United States). But the Government must prove that the natural consequences of the acts alleged in the indictment would be to affect </w:t>
      </w:r>
      <w:r>
        <w:rPr>
          <w:rFonts w:ascii="Times New Roman" w:eastAsia="Arial" w:hAnsi="Times New Roman"/>
          <w:sz w:val="28"/>
          <w:szCs w:val="28"/>
        </w:rPr>
        <w:t>interstate or foreign commerce.</w:t>
      </w:r>
      <w:bookmarkEnd w:id="0"/>
    </w:p>
    <w:sectPr w:rsidR="00725167" w:rsidRPr="0053483C" w:rsidSect="0003598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5DA" w:rsidRDefault="008E25DA" w:rsidP="008E25DA">
      <w:pPr>
        <w:spacing w:after="0" w:line="240" w:lineRule="auto"/>
      </w:pPr>
      <w:r>
        <w:separator/>
      </w:r>
    </w:p>
  </w:endnote>
  <w:endnote w:type="continuationSeparator" w:id="0">
    <w:p w:rsidR="008E25DA" w:rsidRDefault="008E25DA" w:rsidP="008E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5DA" w:rsidRDefault="008E25DA" w:rsidP="008E25DA">
      <w:pPr>
        <w:spacing w:after="0" w:line="240" w:lineRule="auto"/>
      </w:pPr>
      <w:r>
        <w:separator/>
      </w:r>
    </w:p>
  </w:footnote>
  <w:footnote w:type="continuationSeparator" w:id="0">
    <w:p w:rsidR="008E25DA" w:rsidRDefault="008E25DA" w:rsidP="008E25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35984"/>
    <w:rsid w:val="00061926"/>
    <w:rsid w:val="000930F1"/>
    <w:rsid w:val="000A0DAC"/>
    <w:rsid w:val="000A3770"/>
    <w:rsid w:val="000C545E"/>
    <w:rsid w:val="000D1564"/>
    <w:rsid w:val="000F71FA"/>
    <w:rsid w:val="00124866"/>
    <w:rsid w:val="001363A6"/>
    <w:rsid w:val="001504EB"/>
    <w:rsid w:val="00174E07"/>
    <w:rsid w:val="001766ED"/>
    <w:rsid w:val="00193F8E"/>
    <w:rsid w:val="00196D06"/>
    <w:rsid w:val="001A7BCA"/>
    <w:rsid w:val="001D5D4B"/>
    <w:rsid w:val="001E65E4"/>
    <w:rsid w:val="0023331F"/>
    <w:rsid w:val="002949DE"/>
    <w:rsid w:val="002955BC"/>
    <w:rsid w:val="002A58C5"/>
    <w:rsid w:val="002D46A4"/>
    <w:rsid w:val="002F11BE"/>
    <w:rsid w:val="002F6471"/>
    <w:rsid w:val="003106D2"/>
    <w:rsid w:val="00316759"/>
    <w:rsid w:val="003269E0"/>
    <w:rsid w:val="003353A3"/>
    <w:rsid w:val="003643AB"/>
    <w:rsid w:val="00365A2E"/>
    <w:rsid w:val="003670BF"/>
    <w:rsid w:val="003B084A"/>
    <w:rsid w:val="003B1417"/>
    <w:rsid w:val="00412231"/>
    <w:rsid w:val="00424976"/>
    <w:rsid w:val="0044104D"/>
    <w:rsid w:val="00443451"/>
    <w:rsid w:val="004766C7"/>
    <w:rsid w:val="004D306C"/>
    <w:rsid w:val="00501C3B"/>
    <w:rsid w:val="00504E80"/>
    <w:rsid w:val="0053483C"/>
    <w:rsid w:val="0053790A"/>
    <w:rsid w:val="00563316"/>
    <w:rsid w:val="00572EB8"/>
    <w:rsid w:val="005745FE"/>
    <w:rsid w:val="00594503"/>
    <w:rsid w:val="005A1944"/>
    <w:rsid w:val="005A273E"/>
    <w:rsid w:val="005F37C9"/>
    <w:rsid w:val="00613601"/>
    <w:rsid w:val="006429EF"/>
    <w:rsid w:val="006658C1"/>
    <w:rsid w:val="00680619"/>
    <w:rsid w:val="00692120"/>
    <w:rsid w:val="006B4912"/>
    <w:rsid w:val="006C622A"/>
    <w:rsid w:val="006D4568"/>
    <w:rsid w:val="006E3583"/>
    <w:rsid w:val="00725167"/>
    <w:rsid w:val="00732434"/>
    <w:rsid w:val="00737B20"/>
    <w:rsid w:val="007563EF"/>
    <w:rsid w:val="007660E3"/>
    <w:rsid w:val="00771D71"/>
    <w:rsid w:val="00786F50"/>
    <w:rsid w:val="007A6B81"/>
    <w:rsid w:val="007A709E"/>
    <w:rsid w:val="007B23A4"/>
    <w:rsid w:val="007D489E"/>
    <w:rsid w:val="007F6988"/>
    <w:rsid w:val="008154EA"/>
    <w:rsid w:val="0081575C"/>
    <w:rsid w:val="008726B6"/>
    <w:rsid w:val="00876496"/>
    <w:rsid w:val="0088335A"/>
    <w:rsid w:val="00892057"/>
    <w:rsid w:val="008E25DA"/>
    <w:rsid w:val="008E3322"/>
    <w:rsid w:val="00917BF9"/>
    <w:rsid w:val="00951BA3"/>
    <w:rsid w:val="009735DC"/>
    <w:rsid w:val="009A2D54"/>
    <w:rsid w:val="009D34C3"/>
    <w:rsid w:val="009D6389"/>
    <w:rsid w:val="009F22BD"/>
    <w:rsid w:val="00A247DA"/>
    <w:rsid w:val="00A440AC"/>
    <w:rsid w:val="00A72636"/>
    <w:rsid w:val="00A76BCD"/>
    <w:rsid w:val="00AD0C96"/>
    <w:rsid w:val="00AD3D99"/>
    <w:rsid w:val="00AD47C0"/>
    <w:rsid w:val="00AE728E"/>
    <w:rsid w:val="00B00A13"/>
    <w:rsid w:val="00B62FD8"/>
    <w:rsid w:val="00BD6BE8"/>
    <w:rsid w:val="00BF48B6"/>
    <w:rsid w:val="00C6381A"/>
    <w:rsid w:val="00C65CA3"/>
    <w:rsid w:val="00C67B4C"/>
    <w:rsid w:val="00C80256"/>
    <w:rsid w:val="00C81EB6"/>
    <w:rsid w:val="00C90D9E"/>
    <w:rsid w:val="00CB15F1"/>
    <w:rsid w:val="00CB5193"/>
    <w:rsid w:val="00CD4431"/>
    <w:rsid w:val="00CF4820"/>
    <w:rsid w:val="00D230DA"/>
    <w:rsid w:val="00D841D4"/>
    <w:rsid w:val="00D96E05"/>
    <w:rsid w:val="00DC18AE"/>
    <w:rsid w:val="00DC4D62"/>
    <w:rsid w:val="00DC59BD"/>
    <w:rsid w:val="00DD5FE6"/>
    <w:rsid w:val="00E06D44"/>
    <w:rsid w:val="00E13812"/>
    <w:rsid w:val="00E27664"/>
    <w:rsid w:val="00E7641C"/>
    <w:rsid w:val="00ED45B3"/>
    <w:rsid w:val="00F01760"/>
    <w:rsid w:val="00F07077"/>
    <w:rsid w:val="00F54061"/>
    <w:rsid w:val="00F74FBB"/>
    <w:rsid w:val="00F77A73"/>
    <w:rsid w:val="00F83540"/>
    <w:rsid w:val="00F95CF4"/>
    <w:rsid w:val="00FD40C1"/>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E2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5DA"/>
  </w:style>
  <w:style w:type="paragraph" w:styleId="Footer">
    <w:name w:val="footer"/>
    <w:basedOn w:val="Normal"/>
    <w:link w:val="FooterChar"/>
    <w:uiPriority w:val="99"/>
    <w:unhideWhenUsed/>
    <w:rsid w:val="008E2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5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E2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5DA"/>
  </w:style>
  <w:style w:type="paragraph" w:styleId="Footer">
    <w:name w:val="footer"/>
    <w:basedOn w:val="Normal"/>
    <w:link w:val="FooterChar"/>
    <w:uiPriority w:val="99"/>
    <w:unhideWhenUsed/>
    <w:rsid w:val="008E2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2014-03-31T22:54:00Z</dcterms:created>
  <dcterms:modified xsi:type="dcterms:W3CDTF">2014-06-17T23:07:00Z</dcterms:modified>
</cp:coreProperties>
</file>