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7D3" w:rsidRPr="00503874" w:rsidRDefault="007147D3" w:rsidP="007147D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45.3</w:t>
      </w:r>
    </w:p>
    <w:p w:rsidR="007147D3" w:rsidRPr="00503874" w:rsidRDefault="007147D3" w:rsidP="007147D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Second-Degree Murder</w:t>
      </w:r>
    </w:p>
    <w:p w:rsidR="007147D3" w:rsidRPr="00503874" w:rsidRDefault="007147D3" w:rsidP="007147D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1111</w:t>
      </w:r>
    </w:p>
    <w:p w:rsidR="007147D3" w:rsidRPr="00503874" w:rsidRDefault="007147D3" w:rsidP="007147D3">
      <w:pPr>
        <w:spacing w:after="0" w:line="240" w:lineRule="auto"/>
        <w:rPr>
          <w:rFonts w:ascii="Times New Roman" w:eastAsia="Arial" w:hAnsi="Times New Roman"/>
          <w:sz w:val="28"/>
          <w:szCs w:val="28"/>
        </w:rPr>
      </w:pPr>
    </w:p>
    <w:p w:rsidR="007147D3" w:rsidRPr="00503874"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murder another human being within the [special maritime] [territorial] jurisdiction of the United States. Murder is the unlawful killing of a human being with malice aforethought.</w:t>
      </w:r>
    </w:p>
    <w:p w:rsidR="007147D3" w:rsidRPr="00503874"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7147D3" w:rsidRPr="00503874" w:rsidRDefault="007147D3" w:rsidP="007147D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victim, [victim’s name] was killed;</w:t>
      </w:r>
    </w:p>
    <w:p w:rsidR="007147D3" w:rsidRPr="00503874" w:rsidRDefault="007147D3" w:rsidP="007147D3">
      <w:pPr>
        <w:spacing w:after="0" w:line="240" w:lineRule="auto"/>
        <w:ind w:left="1109" w:right="720" w:hanging="389"/>
        <w:jc w:val="both"/>
        <w:rPr>
          <w:rFonts w:ascii="Times New Roman" w:eastAsia="Arial" w:hAnsi="Times New Roman"/>
          <w:sz w:val="28"/>
          <w:szCs w:val="28"/>
        </w:rPr>
      </w:pPr>
    </w:p>
    <w:p w:rsidR="007147D3" w:rsidRPr="00503874" w:rsidRDefault="007147D3" w:rsidP="007147D3">
      <w:pPr>
        <w:spacing w:after="0" w:line="240" w:lineRule="auto"/>
        <w:ind w:left="1238" w:right="720" w:hanging="5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caused the death of the victim with malice aforethought; and</w:t>
      </w:r>
    </w:p>
    <w:p w:rsidR="007147D3" w:rsidRPr="00503874" w:rsidRDefault="007147D3" w:rsidP="007147D3">
      <w:pPr>
        <w:spacing w:after="0" w:line="240" w:lineRule="auto"/>
        <w:ind w:left="1109" w:right="720" w:hanging="389"/>
        <w:jc w:val="both"/>
        <w:rPr>
          <w:rFonts w:ascii="Times New Roman" w:eastAsia="Arial" w:hAnsi="Times New Roman"/>
          <w:sz w:val="28"/>
          <w:szCs w:val="28"/>
        </w:rPr>
      </w:pPr>
    </w:p>
    <w:p w:rsidR="007147D3" w:rsidRPr="00503874" w:rsidRDefault="007147D3" w:rsidP="007147D3">
      <w:pPr>
        <w:spacing w:after="0" w:line="240" w:lineRule="auto"/>
        <w:ind w:left="1210" w:right="720" w:hanging="49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killing occurred within the [special maritime] [territorial] jurisdiction of the United States.</w:t>
      </w:r>
    </w:p>
    <w:p w:rsidR="007147D3" w:rsidRPr="00503874" w:rsidRDefault="007147D3" w:rsidP="007147D3">
      <w:pPr>
        <w:spacing w:after="0" w:line="240" w:lineRule="auto"/>
        <w:ind w:left="1109" w:right="720" w:hanging="389"/>
        <w:jc w:val="both"/>
        <w:rPr>
          <w:rFonts w:ascii="Times New Roman" w:eastAsia="Arial" w:hAnsi="Times New Roman"/>
          <w:sz w:val="28"/>
          <w:szCs w:val="28"/>
        </w:rPr>
      </w:pPr>
    </w:p>
    <w:p w:rsidR="007147D3" w:rsidRPr="00503874"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kill with “malice aforethought” is to intend to take someone else’s life deliberately and intentionally, or to willfully act with callous and wanton disregard for human life. It doesn’t matter whether the Defendant hated the victim or felt any ill will toward the victim at the time. But the Government must prove beyond a reasonable doubt that the Defendant intended to kill or willfully acted with callous and wanton disregard for the consequences, knowing that a serious risk of death or serious bodily harm would result.</w:t>
      </w:r>
    </w:p>
    <w:p w:rsidR="007147D3" w:rsidRPr="00503874"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difference between second-degree murder, which is the charge you are considering, and first-degree murder, is that second-degree murder does not require </w:t>
      </w:r>
      <w:r w:rsidRPr="00503874">
        <w:rPr>
          <w:rFonts w:ascii="Times New Roman" w:eastAsia="Arial" w:hAnsi="Times New Roman"/>
          <w:sz w:val="28"/>
          <w:szCs w:val="28"/>
        </w:rPr>
        <w:lastRenderedPageBreak/>
        <w:t>premeditation. Premeditation is typically associated with killing in cold blood and requires a period of time in which the accused thinks the matter over before acting.</w:t>
      </w:r>
    </w:p>
    <w:p w:rsidR="007147D3" w:rsidRPr="00503874"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crime charged here is second-degree murder. The Government only has to prove beyond a reasonable doubt that the Defendant killed the victim deliberately and intentionally, but without premeditation. In other words, that the Defendant killed the victim by acting with callous and wanton disregard for human life.</w:t>
      </w:r>
    </w:p>
    <w:p w:rsidR="00725167" w:rsidRPr="007147D3" w:rsidRDefault="007147D3" w:rsidP="00714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crime occurred at the location described in the indictment, that location is within the [special maritime] [territorial] jur</w:t>
      </w:r>
      <w:r>
        <w:rPr>
          <w:rFonts w:ascii="Times New Roman" w:eastAsia="Arial" w:hAnsi="Times New Roman"/>
          <w:sz w:val="28"/>
          <w:szCs w:val="28"/>
        </w:rPr>
        <w:t>isdiction of the United States.</w:t>
      </w:r>
      <w:bookmarkStart w:id="0" w:name="_GoBack"/>
      <w:bookmarkEnd w:id="0"/>
    </w:p>
    <w:sectPr w:rsidR="00725167" w:rsidRPr="007147D3" w:rsidSect="0090565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B6A" w:rsidRDefault="00B70B6A" w:rsidP="00B70B6A">
      <w:pPr>
        <w:spacing w:after="0" w:line="240" w:lineRule="auto"/>
      </w:pPr>
      <w:r>
        <w:separator/>
      </w:r>
    </w:p>
  </w:endnote>
  <w:endnote w:type="continuationSeparator" w:id="0">
    <w:p w:rsidR="00B70B6A" w:rsidRDefault="00B70B6A" w:rsidP="00B7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B6A" w:rsidRDefault="00B70B6A" w:rsidP="00B70B6A">
      <w:pPr>
        <w:spacing w:after="0" w:line="240" w:lineRule="auto"/>
      </w:pPr>
      <w:r>
        <w:separator/>
      </w:r>
    </w:p>
  </w:footnote>
  <w:footnote w:type="continuationSeparator" w:id="0">
    <w:p w:rsidR="00B70B6A" w:rsidRDefault="00B70B6A" w:rsidP="00B70B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B45C0"/>
    <w:rsid w:val="004D306C"/>
    <w:rsid w:val="00501C3B"/>
    <w:rsid w:val="00504E80"/>
    <w:rsid w:val="0053483C"/>
    <w:rsid w:val="0053790A"/>
    <w:rsid w:val="00556601"/>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726B6"/>
    <w:rsid w:val="00876496"/>
    <w:rsid w:val="0088335A"/>
    <w:rsid w:val="00892057"/>
    <w:rsid w:val="008E3322"/>
    <w:rsid w:val="0090565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70B6A"/>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E06D44"/>
    <w:rsid w:val="00E13812"/>
    <w:rsid w:val="00E27664"/>
    <w:rsid w:val="00E7641C"/>
    <w:rsid w:val="00ED45B3"/>
    <w:rsid w:val="00F01760"/>
    <w:rsid w:val="00F07077"/>
    <w:rsid w:val="00F54061"/>
    <w:rsid w:val="00F74FBB"/>
    <w:rsid w:val="00F77A73"/>
    <w:rsid w:val="00F81807"/>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70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B6A"/>
  </w:style>
  <w:style w:type="paragraph" w:styleId="Footer">
    <w:name w:val="footer"/>
    <w:basedOn w:val="Normal"/>
    <w:link w:val="FooterChar"/>
    <w:uiPriority w:val="99"/>
    <w:unhideWhenUsed/>
    <w:rsid w:val="00B70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B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70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B6A"/>
  </w:style>
  <w:style w:type="paragraph" w:styleId="Footer">
    <w:name w:val="footer"/>
    <w:basedOn w:val="Normal"/>
    <w:link w:val="FooterChar"/>
    <w:uiPriority w:val="99"/>
    <w:unhideWhenUsed/>
    <w:rsid w:val="00B70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2014-03-31T22:47:00Z</dcterms:created>
  <dcterms:modified xsi:type="dcterms:W3CDTF">2014-06-17T22:20:00Z</dcterms:modified>
</cp:coreProperties>
</file>