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1112 provides:</w:t>
      </w:r>
    </w:p>
    <w:p w:rsid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Manslaughter is the unlawful killing of a human being without malice. It is of two kinds:</w:t>
      </w: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Voluntary - - Upon a sudden quarrel or heat of passion.</w:t>
      </w: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Involuntary - - In the commission of an unlawful act not amounting to a felony, or in the commission in an unlawful manner, or without due caution and circumspection, of a lawful act which might produce death.</w:t>
      </w: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Within the special maritime and territorial jurisdiction of the United States,</w:t>
      </w: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 is guilty of voluntary manslaughter [shall be guilty of an offense against the United States].</w:t>
      </w: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6C204A" w:rsidRDefault="006C204A" w:rsidP="006C204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Whoever is guilty of </w:t>
      </w:r>
      <w:r w:rsidR="00331F55">
        <w:rPr>
          <w:rFonts w:ascii="Times New Roman" w:eastAsia="Arial" w:hAnsi="Times New Roman"/>
          <w:sz w:val="26"/>
          <w:szCs w:val="26"/>
        </w:rPr>
        <w:t>in</w:t>
      </w:r>
      <w:r>
        <w:rPr>
          <w:rFonts w:ascii="Times New Roman" w:eastAsia="Arial" w:hAnsi="Times New Roman"/>
          <w:sz w:val="26"/>
          <w:szCs w:val="26"/>
        </w:rPr>
        <w:t>voluntary manslaughter [shall be guilty of an offense against the United States].</w:t>
      </w:r>
    </w:p>
    <w:p w:rsid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Fifteen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 for voluntary manslaughter. Eight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8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 for involuntary manslaughter.</w:t>
      </w:r>
    </w:p>
    <w:p w:rsid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fact that distinguishes manslaughter from murder is the absence of malice. </w:t>
      </w:r>
      <w:r w:rsidRPr="00331F55">
        <w:rPr>
          <w:rFonts w:ascii="Times New Roman" w:eastAsia="Arial" w:hAnsi="Times New Roman"/>
          <w:i/>
          <w:sz w:val="26"/>
          <w:szCs w:val="26"/>
        </w:rPr>
        <w:t>See</w:t>
      </w:r>
      <w:r>
        <w:rPr>
          <w:rFonts w:ascii="Times New Roman" w:eastAsia="Arial" w:hAnsi="Times New Roman"/>
          <w:sz w:val="26"/>
          <w:szCs w:val="26"/>
        </w:rPr>
        <w:t xml:space="preserve"> 18 U.S.C. § 112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1112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. In the case of voluntary manslaughter, the existence of a sudden quarrel or heat of passion is deemed to demonstrate the absence of malice. </w:t>
      </w:r>
      <w:r w:rsidRPr="00331F55">
        <w:rPr>
          <w:rFonts w:ascii="Times New Roman" w:eastAsia="Arial" w:hAnsi="Times New Roman"/>
          <w:i/>
          <w:sz w:val="26"/>
          <w:szCs w:val="26"/>
        </w:rPr>
        <w:t>United States v. Pearson</w:t>
      </w:r>
      <w:r>
        <w:rPr>
          <w:rFonts w:ascii="Times New Roman" w:eastAsia="Arial" w:hAnsi="Times New Roman"/>
          <w:sz w:val="26"/>
          <w:szCs w:val="26"/>
        </w:rPr>
        <w:t>, 203 F.3d 1243, 1271 (10</w:t>
      </w:r>
      <w:r w:rsidRPr="00D82196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2000); </w:t>
      </w:r>
      <w:r w:rsidRPr="00331F55">
        <w:rPr>
          <w:rFonts w:ascii="Times New Roman" w:eastAsia="Arial" w:hAnsi="Times New Roman"/>
          <w:i/>
          <w:sz w:val="26"/>
          <w:szCs w:val="26"/>
        </w:rPr>
        <w:t>United States v. Collins</w:t>
      </w:r>
      <w:r>
        <w:rPr>
          <w:rFonts w:ascii="Times New Roman" w:eastAsia="Arial" w:hAnsi="Times New Roman"/>
          <w:sz w:val="26"/>
          <w:szCs w:val="26"/>
        </w:rPr>
        <w:t>, 690 F.2d 431, 437 (5</w:t>
      </w:r>
      <w:r w:rsidRPr="00D82196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1982), </w:t>
      </w:r>
      <w:r w:rsidRPr="00331F55">
        <w:rPr>
          <w:rFonts w:ascii="Times New Roman" w:eastAsia="Arial" w:hAnsi="Times New Roman"/>
          <w:i/>
          <w:sz w:val="26"/>
          <w:szCs w:val="26"/>
        </w:rPr>
        <w:t>cert. denied</w:t>
      </w:r>
      <w:r>
        <w:rPr>
          <w:rFonts w:ascii="Times New Roman" w:eastAsia="Arial" w:hAnsi="Times New Roman"/>
          <w:sz w:val="26"/>
          <w:szCs w:val="26"/>
        </w:rPr>
        <w:t xml:space="preserve">, 460 U.S. 1046, 103 S. Ct. 1447, 75 L. Ed. 2d 801 (1983). “A ‘heat of passion’ is a passion of fear or rage in which the defendant loses his normal self-control as a result of circumstances that would provoke such a passion in an ordinary person, but which did not justify the use of deadly force.” </w:t>
      </w:r>
      <w:r w:rsidRPr="00331F55">
        <w:rPr>
          <w:rFonts w:ascii="Times New Roman" w:eastAsia="Arial" w:hAnsi="Times New Roman"/>
          <w:i/>
          <w:sz w:val="26"/>
          <w:szCs w:val="26"/>
        </w:rPr>
        <w:t>Lizama v. U.S. Parole Comm’n</w:t>
      </w:r>
      <w:r w:rsidR="00331F55" w:rsidRPr="00331F55">
        <w:rPr>
          <w:rFonts w:ascii="Times New Roman" w:eastAsia="Arial" w:hAnsi="Times New Roman"/>
          <w:i/>
          <w:sz w:val="26"/>
          <w:szCs w:val="26"/>
        </w:rPr>
        <w:t>.</w:t>
      </w:r>
      <w:r>
        <w:rPr>
          <w:rFonts w:ascii="Times New Roman" w:eastAsia="Arial" w:hAnsi="Times New Roman"/>
          <w:sz w:val="26"/>
          <w:szCs w:val="26"/>
        </w:rPr>
        <w:t>, 245 F.3d 503, 506 (5</w:t>
      </w:r>
      <w:r w:rsidRPr="00D71A5A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2001).</w:t>
      </w:r>
    </w:p>
    <w:p w:rsid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6C204A" w:rsidRDefault="006C204A" w:rsidP="006C204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government is not required to prove the absence of sudden provocation or heat of passion for a voluntary manslaughter conviction to stand in a murder trial. However, once evidence is presented that the defendant’s capacity for self-control was impaired by an extreme provocation, “the burden is on the Government to prove beyond a reasonable doubt the </w:t>
      </w:r>
      <w:r>
        <w:rPr>
          <w:rFonts w:ascii="Times New Roman" w:eastAsia="Arial" w:hAnsi="Times New Roman"/>
          <w:i/>
          <w:sz w:val="26"/>
          <w:szCs w:val="26"/>
        </w:rPr>
        <w:t>absence</w:t>
      </w:r>
      <w:r>
        <w:rPr>
          <w:rFonts w:ascii="Times New Roman" w:eastAsia="Arial" w:hAnsi="Times New Roman"/>
          <w:sz w:val="26"/>
          <w:szCs w:val="26"/>
        </w:rPr>
        <w:t xml:space="preserve"> of sudden quarrel or heat of passion before a conviction for murder can be sustained. </w:t>
      </w:r>
      <w:r w:rsidRPr="00331F55">
        <w:rPr>
          <w:rFonts w:ascii="Times New Roman" w:eastAsia="Arial" w:hAnsi="Times New Roman"/>
          <w:i/>
          <w:sz w:val="26"/>
          <w:szCs w:val="26"/>
        </w:rPr>
        <w:t>See United States v. Quintero</w:t>
      </w:r>
      <w:r>
        <w:rPr>
          <w:rFonts w:ascii="Times New Roman" w:eastAsia="Arial" w:hAnsi="Times New Roman"/>
          <w:sz w:val="26"/>
          <w:szCs w:val="26"/>
        </w:rPr>
        <w:t>, 21 F.3d 885, 890 (9</w:t>
      </w:r>
      <w:r w:rsidRPr="00D71A5A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1994) (citing </w:t>
      </w:r>
      <w:r w:rsidRPr="00331F55">
        <w:rPr>
          <w:rFonts w:ascii="Times New Roman" w:eastAsia="Arial" w:hAnsi="Times New Roman"/>
          <w:i/>
          <w:sz w:val="26"/>
          <w:szCs w:val="26"/>
        </w:rPr>
        <w:t>Mullaney v. Wilbur</w:t>
      </w:r>
      <w:r>
        <w:rPr>
          <w:rFonts w:ascii="Times New Roman" w:eastAsia="Arial" w:hAnsi="Times New Roman"/>
          <w:sz w:val="26"/>
          <w:szCs w:val="26"/>
        </w:rPr>
        <w:t>, 421 U.S. 684, 704, 95 S. Ct. 1881, 1892, 44 L. Ed. 2d 508 (1975).</w:t>
      </w:r>
      <w:bookmarkEnd w:id="0"/>
    </w:p>
    <w:sectPr w:rsidR="00725167" w:rsidRPr="006C2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7AD" w:rsidRDefault="007F57AD" w:rsidP="007F57AD">
      <w:pPr>
        <w:spacing w:after="0" w:line="240" w:lineRule="auto"/>
      </w:pPr>
      <w:r>
        <w:separator/>
      </w:r>
    </w:p>
  </w:endnote>
  <w:endnote w:type="continuationSeparator" w:id="0">
    <w:p w:rsidR="007F57AD" w:rsidRDefault="007F57AD" w:rsidP="007F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7AD" w:rsidRDefault="007F57AD" w:rsidP="007F57AD">
      <w:pPr>
        <w:spacing w:after="0" w:line="240" w:lineRule="auto"/>
      </w:pPr>
      <w:r>
        <w:separator/>
      </w:r>
    </w:p>
  </w:footnote>
  <w:footnote w:type="continuationSeparator" w:id="0">
    <w:p w:rsidR="007F57AD" w:rsidRDefault="007F57AD" w:rsidP="007F57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D5591"/>
    <w:rsid w:val="00110446"/>
    <w:rsid w:val="001217D5"/>
    <w:rsid w:val="0012744C"/>
    <w:rsid w:val="00135397"/>
    <w:rsid w:val="00157747"/>
    <w:rsid w:val="00166AB9"/>
    <w:rsid w:val="00194E82"/>
    <w:rsid w:val="001E3479"/>
    <w:rsid w:val="001E5B53"/>
    <w:rsid w:val="002329BF"/>
    <w:rsid w:val="00233997"/>
    <w:rsid w:val="00236275"/>
    <w:rsid w:val="00245EF2"/>
    <w:rsid w:val="002604B9"/>
    <w:rsid w:val="00290544"/>
    <w:rsid w:val="002B5F56"/>
    <w:rsid w:val="002D2202"/>
    <w:rsid w:val="003067A0"/>
    <w:rsid w:val="00314335"/>
    <w:rsid w:val="00331F5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6C204A"/>
    <w:rsid w:val="00725167"/>
    <w:rsid w:val="00780FDD"/>
    <w:rsid w:val="00783A2A"/>
    <w:rsid w:val="007C4B9C"/>
    <w:rsid w:val="007F57AD"/>
    <w:rsid w:val="0080418B"/>
    <w:rsid w:val="00804614"/>
    <w:rsid w:val="0081575C"/>
    <w:rsid w:val="00841F17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C1E78"/>
    <w:rsid w:val="009E1B73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55A6"/>
    <w:rsid w:val="00DE7E97"/>
    <w:rsid w:val="00DE7F68"/>
    <w:rsid w:val="00E109DF"/>
    <w:rsid w:val="00E20CB0"/>
    <w:rsid w:val="00E31401"/>
    <w:rsid w:val="00E419F1"/>
    <w:rsid w:val="00E42DFC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F27B7F"/>
    <w:rsid w:val="00F57477"/>
    <w:rsid w:val="00F64671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7AD"/>
  </w:style>
  <w:style w:type="paragraph" w:styleId="Footer">
    <w:name w:val="footer"/>
    <w:basedOn w:val="Normal"/>
    <w:link w:val="FooterChar"/>
    <w:uiPriority w:val="99"/>
    <w:unhideWhenUsed/>
    <w:rsid w:val="007F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7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7AD"/>
  </w:style>
  <w:style w:type="paragraph" w:styleId="Footer">
    <w:name w:val="footer"/>
    <w:basedOn w:val="Normal"/>
    <w:link w:val="FooterChar"/>
    <w:uiPriority w:val="99"/>
    <w:unhideWhenUsed/>
    <w:rsid w:val="007F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2014-03-31T22:46:00Z</dcterms:created>
  <dcterms:modified xsi:type="dcterms:W3CDTF">2014-06-17T22:15:00Z</dcterms:modified>
</cp:coreProperties>
</file>