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F68" w:rsidRDefault="00E47F68" w:rsidP="00E47F68">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47F68" w:rsidRPr="009F0BF0" w:rsidRDefault="00E47F68" w:rsidP="00E47F68">
      <w:pPr>
        <w:spacing w:after="0" w:line="240" w:lineRule="auto"/>
        <w:jc w:val="both"/>
        <w:rPr>
          <w:rFonts w:ascii="Times New Roman" w:eastAsia="Arial" w:hAnsi="Times New Roman"/>
          <w:sz w:val="24"/>
          <w:szCs w:val="24"/>
        </w:rPr>
      </w:pPr>
    </w:p>
    <w:p w:rsidR="00E47F68" w:rsidRDefault="00E47F68" w:rsidP="00E47F68">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1112 provides:</w:t>
      </w:r>
    </w:p>
    <w:p w:rsidR="00E47F68" w:rsidRPr="009F0BF0" w:rsidRDefault="00E47F68" w:rsidP="00E47F68">
      <w:pPr>
        <w:spacing w:after="0" w:line="240" w:lineRule="auto"/>
        <w:jc w:val="both"/>
        <w:rPr>
          <w:rFonts w:ascii="Times New Roman" w:eastAsia="Arial" w:hAnsi="Times New Roman"/>
          <w:sz w:val="24"/>
          <w:szCs w:val="24"/>
        </w:rPr>
      </w:pPr>
    </w:p>
    <w:p w:rsidR="00E47F68" w:rsidRDefault="00E47F68" w:rsidP="00E47F6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Manslaughter is the unlawful killing of a human being without malice. It is of two kinds:</w:t>
      </w:r>
    </w:p>
    <w:p w:rsidR="00E47F68" w:rsidRPr="009F0BF0" w:rsidRDefault="00E47F68" w:rsidP="00E47F68">
      <w:pPr>
        <w:spacing w:after="0" w:line="240" w:lineRule="auto"/>
        <w:ind w:left="360" w:right="360" w:firstLine="360"/>
        <w:jc w:val="both"/>
        <w:rPr>
          <w:rFonts w:ascii="Times New Roman" w:eastAsia="Arial" w:hAnsi="Times New Roman"/>
          <w:sz w:val="24"/>
          <w:szCs w:val="24"/>
        </w:rPr>
      </w:pPr>
    </w:p>
    <w:p w:rsidR="00E47F68" w:rsidRDefault="00E47F68" w:rsidP="00E47F6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Voluntary - - Upon a sudden quarrel or heat of passion.</w:t>
      </w:r>
    </w:p>
    <w:p w:rsidR="00E47F68" w:rsidRPr="009F0BF0" w:rsidRDefault="00E47F68" w:rsidP="00E47F68">
      <w:pPr>
        <w:spacing w:after="0" w:line="240" w:lineRule="auto"/>
        <w:ind w:left="360" w:right="360" w:firstLine="360"/>
        <w:jc w:val="both"/>
        <w:rPr>
          <w:rFonts w:ascii="Times New Roman" w:eastAsia="Arial" w:hAnsi="Times New Roman"/>
          <w:sz w:val="24"/>
          <w:szCs w:val="24"/>
        </w:rPr>
      </w:pPr>
    </w:p>
    <w:p w:rsidR="00E47F68" w:rsidRDefault="00E47F68" w:rsidP="00E47F6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Involuntary - - In the commission of an unlawful act not amounting to a felony, or in the commission in an unlawful manner, or without due caution and circumspection, of a lawful act which might produce death.</w:t>
      </w:r>
    </w:p>
    <w:p w:rsidR="00E47F68" w:rsidRPr="009F0BF0" w:rsidRDefault="00E47F68" w:rsidP="00E47F68">
      <w:pPr>
        <w:spacing w:after="0" w:line="240" w:lineRule="auto"/>
        <w:ind w:left="360" w:right="360" w:firstLine="360"/>
        <w:jc w:val="both"/>
        <w:rPr>
          <w:rFonts w:ascii="Times New Roman" w:eastAsia="Arial" w:hAnsi="Times New Roman"/>
          <w:sz w:val="24"/>
          <w:szCs w:val="24"/>
        </w:rPr>
      </w:pPr>
    </w:p>
    <w:p w:rsidR="00E47F68" w:rsidRDefault="00E47F68" w:rsidP="00E47F6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Within the special maritime and territorial jurisdiction of the United States,</w:t>
      </w:r>
    </w:p>
    <w:p w:rsidR="00E47F68" w:rsidRPr="009F0BF0" w:rsidRDefault="00E47F68" w:rsidP="00E47F68">
      <w:pPr>
        <w:spacing w:after="0" w:line="240" w:lineRule="auto"/>
        <w:ind w:left="360" w:right="360" w:firstLine="360"/>
        <w:jc w:val="both"/>
        <w:rPr>
          <w:rFonts w:ascii="Times New Roman" w:eastAsia="Arial" w:hAnsi="Times New Roman"/>
          <w:sz w:val="24"/>
          <w:szCs w:val="24"/>
        </w:rPr>
      </w:pPr>
    </w:p>
    <w:p w:rsidR="00E47F68" w:rsidRDefault="00E47F68" w:rsidP="00E47F6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is guilty of voluntary manslaughter [shall be guilty of an offense against the United States].</w:t>
      </w:r>
    </w:p>
    <w:p w:rsidR="00E47F68" w:rsidRPr="009F0BF0" w:rsidRDefault="00E47F68" w:rsidP="00E47F68">
      <w:pPr>
        <w:spacing w:after="0" w:line="240" w:lineRule="auto"/>
        <w:ind w:left="360" w:right="360" w:firstLine="360"/>
        <w:jc w:val="both"/>
        <w:rPr>
          <w:rFonts w:ascii="Times New Roman" w:eastAsia="Arial" w:hAnsi="Times New Roman"/>
          <w:sz w:val="24"/>
          <w:szCs w:val="24"/>
        </w:rPr>
      </w:pPr>
    </w:p>
    <w:p w:rsidR="00E47F68" w:rsidRDefault="00E47F68" w:rsidP="00E47F6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is guilty of involuntary manslaughter [shall be guilty of an offense against the United States].</w:t>
      </w:r>
    </w:p>
    <w:p w:rsidR="00E47F68" w:rsidRPr="009F0BF0" w:rsidRDefault="00E47F68" w:rsidP="00E47F68">
      <w:pPr>
        <w:spacing w:after="0" w:line="240" w:lineRule="auto"/>
        <w:jc w:val="both"/>
        <w:rPr>
          <w:rFonts w:ascii="Times New Roman" w:eastAsia="Arial" w:hAnsi="Times New Roman"/>
          <w:sz w:val="24"/>
          <w:szCs w:val="24"/>
        </w:rPr>
      </w:pPr>
    </w:p>
    <w:p w:rsidR="00E47F68" w:rsidRDefault="00E47F68" w:rsidP="00E47F6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Fifteen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15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 for voluntary manslaughter. Eight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8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 for involuntary manslaughter.</w:t>
      </w:r>
    </w:p>
    <w:p w:rsidR="00E47F68" w:rsidRPr="009F0BF0" w:rsidRDefault="00E47F68" w:rsidP="00E47F68">
      <w:pPr>
        <w:spacing w:after="0" w:line="240" w:lineRule="auto"/>
        <w:jc w:val="both"/>
        <w:rPr>
          <w:rFonts w:ascii="Times New Roman" w:eastAsia="Arial" w:hAnsi="Times New Roman"/>
          <w:sz w:val="24"/>
          <w:szCs w:val="24"/>
        </w:rPr>
      </w:pPr>
    </w:p>
    <w:p w:rsidR="00E47F68" w:rsidRDefault="00E47F68" w:rsidP="00E47F6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“A proper instruction on an involuntary manslaughter charge requires the jury to find that the defendant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act with gross negligence, meaning a wanton or reckless disregard for human life, and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have knowledge that his or her conduct was a threat to the life of another or knowledge of such circumstances as could reasonably have enabled the defendant to foresee the peril to which his or her act might subject another.” </w:t>
      </w:r>
      <w:r w:rsidRPr="009F0BF0">
        <w:rPr>
          <w:rFonts w:ascii="Times New Roman" w:eastAsia="Arial" w:hAnsi="Times New Roman"/>
          <w:i/>
          <w:sz w:val="26"/>
          <w:szCs w:val="26"/>
        </w:rPr>
        <w:t>United States v. Fesler</w:t>
      </w:r>
      <w:r>
        <w:rPr>
          <w:rFonts w:ascii="Times New Roman" w:eastAsia="Arial" w:hAnsi="Times New Roman"/>
          <w:sz w:val="26"/>
          <w:szCs w:val="26"/>
        </w:rPr>
        <w:t>, 781 F.2d 384, 393 (5</w:t>
      </w:r>
      <w:r w:rsidRPr="00CA652E">
        <w:rPr>
          <w:rFonts w:ascii="Times New Roman" w:eastAsia="Arial" w:hAnsi="Times New Roman"/>
          <w:sz w:val="26"/>
          <w:szCs w:val="26"/>
          <w:vertAlign w:val="superscript"/>
        </w:rPr>
        <w:t>th</w:t>
      </w:r>
      <w:r>
        <w:rPr>
          <w:rFonts w:ascii="Times New Roman" w:eastAsia="Arial" w:hAnsi="Times New Roman"/>
          <w:sz w:val="26"/>
          <w:szCs w:val="26"/>
        </w:rPr>
        <w:t xml:space="preserve"> Cir.), </w:t>
      </w:r>
      <w:r w:rsidRPr="009F0BF0">
        <w:rPr>
          <w:rFonts w:ascii="Times New Roman" w:eastAsia="Arial" w:hAnsi="Times New Roman"/>
          <w:i/>
          <w:sz w:val="26"/>
          <w:szCs w:val="26"/>
        </w:rPr>
        <w:t>cert. denied</w:t>
      </w:r>
      <w:r>
        <w:rPr>
          <w:rFonts w:ascii="Times New Roman" w:eastAsia="Arial" w:hAnsi="Times New Roman"/>
          <w:sz w:val="26"/>
          <w:szCs w:val="26"/>
        </w:rPr>
        <w:t xml:space="preserve"> 476 U.S. 1118, 106 S. Ct. 1977, 90 L. Ed. 2d 661 (1986); </w:t>
      </w:r>
      <w:r w:rsidRPr="009F0BF0">
        <w:rPr>
          <w:rFonts w:ascii="Times New Roman" w:eastAsia="Arial" w:hAnsi="Times New Roman"/>
          <w:i/>
          <w:sz w:val="26"/>
          <w:szCs w:val="26"/>
        </w:rPr>
        <w:t>see also, United States v. Paul</w:t>
      </w:r>
      <w:r>
        <w:rPr>
          <w:rFonts w:ascii="Times New Roman" w:eastAsia="Arial" w:hAnsi="Times New Roman"/>
          <w:sz w:val="26"/>
          <w:szCs w:val="26"/>
        </w:rPr>
        <w:t>, 37 F.3d 496, 499 (9</w:t>
      </w:r>
      <w:r w:rsidRPr="00CA652E">
        <w:rPr>
          <w:rFonts w:ascii="Times New Roman" w:eastAsia="Arial" w:hAnsi="Times New Roman"/>
          <w:sz w:val="26"/>
          <w:szCs w:val="26"/>
          <w:vertAlign w:val="superscript"/>
        </w:rPr>
        <w:t>th</w:t>
      </w:r>
      <w:r>
        <w:rPr>
          <w:rFonts w:ascii="Times New Roman" w:eastAsia="Arial" w:hAnsi="Times New Roman"/>
          <w:sz w:val="26"/>
          <w:szCs w:val="26"/>
        </w:rPr>
        <w:t xml:space="preserve"> Cir. 1994) (“involuntary manslaughter is an unintentional killing that ‘evinces a wanton or reckless disregard for human life but not of the extreme nature that will support a finding of malice’” sufficient to justify a conviction for second degree murder). The intent element of involuntary manslaughter is not satisfied by a showing of simple negligence. </w:t>
      </w:r>
      <w:r w:rsidRPr="009F0BF0">
        <w:rPr>
          <w:rFonts w:ascii="Times New Roman" w:eastAsia="Arial" w:hAnsi="Times New Roman"/>
          <w:i/>
          <w:sz w:val="26"/>
          <w:szCs w:val="26"/>
        </w:rPr>
        <w:t>United States v. Gaskell</w:t>
      </w:r>
      <w:r>
        <w:rPr>
          <w:rFonts w:ascii="Times New Roman" w:eastAsia="Arial" w:hAnsi="Times New Roman"/>
          <w:sz w:val="26"/>
          <w:szCs w:val="26"/>
        </w:rPr>
        <w:t>, 985 F.2d 1056, 1064 (11</w:t>
      </w:r>
      <w:r w:rsidRPr="00CA652E">
        <w:rPr>
          <w:rFonts w:ascii="Times New Roman" w:eastAsia="Arial" w:hAnsi="Times New Roman"/>
          <w:sz w:val="26"/>
          <w:szCs w:val="26"/>
          <w:vertAlign w:val="superscript"/>
        </w:rPr>
        <w:t>th</w:t>
      </w:r>
      <w:r>
        <w:rPr>
          <w:rFonts w:ascii="Times New Roman" w:eastAsia="Arial" w:hAnsi="Times New Roman"/>
          <w:sz w:val="26"/>
          <w:szCs w:val="26"/>
        </w:rPr>
        <w:t xml:space="preserve"> Cir. 1993).</w:t>
      </w:r>
    </w:p>
    <w:p w:rsidR="00E47F68" w:rsidRPr="009F0BF0" w:rsidRDefault="00E47F68" w:rsidP="00E47F68">
      <w:pPr>
        <w:spacing w:after="0" w:line="240" w:lineRule="auto"/>
        <w:jc w:val="both"/>
        <w:rPr>
          <w:rFonts w:ascii="Times New Roman" w:eastAsia="Arial" w:hAnsi="Times New Roman"/>
          <w:sz w:val="24"/>
          <w:szCs w:val="24"/>
        </w:rPr>
      </w:pPr>
    </w:p>
    <w:p w:rsidR="00725167" w:rsidRPr="00E47F68" w:rsidRDefault="00E47F68" w:rsidP="00E47F6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These elements are based upon </w:t>
      </w:r>
      <w:r w:rsidRPr="009F0BF0">
        <w:rPr>
          <w:rFonts w:ascii="Times New Roman" w:eastAsia="Arial" w:hAnsi="Times New Roman"/>
          <w:i/>
          <w:sz w:val="26"/>
          <w:szCs w:val="26"/>
        </w:rPr>
        <w:t>United States v. Sasnett</w:t>
      </w:r>
      <w:r>
        <w:rPr>
          <w:rFonts w:ascii="Times New Roman" w:eastAsia="Arial" w:hAnsi="Times New Roman"/>
          <w:sz w:val="26"/>
          <w:szCs w:val="26"/>
        </w:rPr>
        <w:t>, 925 F.2d 392 (11</w:t>
      </w:r>
      <w:r w:rsidRPr="00CA652E">
        <w:rPr>
          <w:rFonts w:ascii="Times New Roman" w:eastAsia="Arial" w:hAnsi="Times New Roman"/>
          <w:sz w:val="26"/>
          <w:szCs w:val="26"/>
          <w:vertAlign w:val="superscript"/>
        </w:rPr>
        <w:t>th</w:t>
      </w:r>
      <w:r>
        <w:rPr>
          <w:rFonts w:ascii="Times New Roman" w:eastAsia="Arial" w:hAnsi="Times New Roman"/>
          <w:sz w:val="26"/>
          <w:szCs w:val="26"/>
        </w:rPr>
        <w:t xml:space="preserve"> Cir. 1991), and </w:t>
      </w:r>
      <w:r w:rsidRPr="009F0BF0">
        <w:rPr>
          <w:rFonts w:ascii="Times New Roman" w:eastAsia="Arial" w:hAnsi="Times New Roman"/>
          <w:i/>
          <w:sz w:val="26"/>
          <w:szCs w:val="26"/>
        </w:rPr>
        <w:t>United States v. Schmidt</w:t>
      </w:r>
      <w:r>
        <w:rPr>
          <w:rFonts w:ascii="Times New Roman" w:eastAsia="Arial" w:hAnsi="Times New Roman"/>
          <w:sz w:val="26"/>
          <w:szCs w:val="26"/>
        </w:rPr>
        <w:t>, 626 F.2d 616 (8</w:t>
      </w:r>
      <w:r w:rsidRPr="00CA652E">
        <w:rPr>
          <w:rFonts w:ascii="Times New Roman" w:eastAsia="Arial" w:hAnsi="Times New Roman"/>
          <w:sz w:val="26"/>
          <w:szCs w:val="26"/>
          <w:vertAlign w:val="superscript"/>
        </w:rPr>
        <w:t>th</w:t>
      </w:r>
      <w:r>
        <w:rPr>
          <w:rFonts w:ascii="Times New Roman" w:eastAsia="Arial" w:hAnsi="Times New Roman"/>
          <w:sz w:val="26"/>
          <w:szCs w:val="26"/>
        </w:rPr>
        <w:t xml:space="preserve"> Cir. 1980), </w:t>
      </w:r>
      <w:r w:rsidRPr="009F0BF0">
        <w:rPr>
          <w:rFonts w:ascii="Times New Roman" w:eastAsia="Arial" w:hAnsi="Times New Roman"/>
          <w:i/>
          <w:sz w:val="26"/>
          <w:szCs w:val="26"/>
        </w:rPr>
        <w:t>cert. denied</w:t>
      </w:r>
      <w:r>
        <w:rPr>
          <w:rFonts w:ascii="Times New Roman" w:eastAsia="Arial" w:hAnsi="Times New Roman"/>
          <w:sz w:val="26"/>
          <w:szCs w:val="26"/>
        </w:rPr>
        <w:t xml:space="preserve"> 449 U.S. 904, 101 S. Ct. 278, 66 L. Ed. 2d (1981), but there may be some confusion regarding the third element in the </w:t>
      </w:r>
      <w:r w:rsidRPr="009F0BF0">
        <w:rPr>
          <w:rFonts w:ascii="Times New Roman" w:eastAsia="Arial" w:hAnsi="Times New Roman"/>
          <w:i/>
          <w:sz w:val="26"/>
          <w:szCs w:val="26"/>
        </w:rPr>
        <w:t>Sasnett</w:t>
      </w:r>
      <w:r>
        <w:rPr>
          <w:rFonts w:ascii="Times New Roman" w:eastAsia="Arial" w:hAnsi="Times New Roman"/>
          <w:sz w:val="26"/>
          <w:szCs w:val="26"/>
        </w:rPr>
        <w:t xml:space="preserve"> opinion. The third element set out here is intended to encompass the statutory distinction between lawful and unlawful acts, but should be tailored to fit the specific case. </w:t>
      </w:r>
      <w:r w:rsidRPr="009F0BF0">
        <w:rPr>
          <w:rFonts w:ascii="Times New Roman" w:eastAsia="Arial" w:hAnsi="Times New Roman"/>
          <w:i/>
          <w:sz w:val="26"/>
          <w:szCs w:val="26"/>
        </w:rPr>
        <w:t>See also United States v. Browner</w:t>
      </w:r>
      <w:r>
        <w:rPr>
          <w:rFonts w:ascii="Times New Roman" w:eastAsia="Arial" w:hAnsi="Times New Roman"/>
          <w:sz w:val="26"/>
          <w:szCs w:val="26"/>
        </w:rPr>
        <w:t>, 889 F.2d 549 (5</w:t>
      </w:r>
      <w:r w:rsidRPr="00CA652E">
        <w:rPr>
          <w:rFonts w:ascii="Times New Roman" w:eastAsia="Arial" w:hAnsi="Times New Roman"/>
          <w:sz w:val="26"/>
          <w:szCs w:val="26"/>
          <w:vertAlign w:val="superscript"/>
        </w:rPr>
        <w:t>th</w:t>
      </w:r>
      <w:r>
        <w:rPr>
          <w:rFonts w:ascii="Times New Roman" w:eastAsia="Arial" w:hAnsi="Times New Roman"/>
          <w:sz w:val="26"/>
          <w:szCs w:val="26"/>
        </w:rPr>
        <w:t xml:space="preserve"> Cir. 1989).</w:t>
      </w:r>
      <w:bookmarkEnd w:id="0"/>
    </w:p>
    <w:sectPr w:rsidR="00725167" w:rsidRPr="00E47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216" w:rsidRDefault="00516216" w:rsidP="00516216">
      <w:pPr>
        <w:spacing w:after="0" w:line="240" w:lineRule="auto"/>
      </w:pPr>
      <w:r>
        <w:separator/>
      </w:r>
    </w:p>
  </w:endnote>
  <w:endnote w:type="continuationSeparator" w:id="0">
    <w:p w:rsidR="00516216" w:rsidRDefault="00516216" w:rsidP="0051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216" w:rsidRDefault="00516216" w:rsidP="00516216">
      <w:pPr>
        <w:spacing w:after="0" w:line="240" w:lineRule="auto"/>
      </w:pPr>
      <w:r>
        <w:separator/>
      </w:r>
    </w:p>
  </w:footnote>
  <w:footnote w:type="continuationSeparator" w:id="0">
    <w:p w:rsidR="00516216" w:rsidRDefault="00516216" w:rsidP="005162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3479"/>
    <w:rsid w:val="001E5B53"/>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354F"/>
    <w:rsid w:val="004C148A"/>
    <w:rsid w:val="004C531E"/>
    <w:rsid w:val="00503A01"/>
    <w:rsid w:val="00511CE4"/>
    <w:rsid w:val="00516216"/>
    <w:rsid w:val="0056064A"/>
    <w:rsid w:val="00565EF7"/>
    <w:rsid w:val="00586722"/>
    <w:rsid w:val="005B45D9"/>
    <w:rsid w:val="005C4DB9"/>
    <w:rsid w:val="00615301"/>
    <w:rsid w:val="006179FB"/>
    <w:rsid w:val="00632C46"/>
    <w:rsid w:val="00636B96"/>
    <w:rsid w:val="006B1FC0"/>
    <w:rsid w:val="006C204A"/>
    <w:rsid w:val="00725167"/>
    <w:rsid w:val="00780FDD"/>
    <w:rsid w:val="00783A2A"/>
    <w:rsid w:val="007C4B9C"/>
    <w:rsid w:val="0080418B"/>
    <w:rsid w:val="00804614"/>
    <w:rsid w:val="0081575C"/>
    <w:rsid w:val="00841F17"/>
    <w:rsid w:val="008A442C"/>
    <w:rsid w:val="008B149D"/>
    <w:rsid w:val="008B4118"/>
    <w:rsid w:val="008C025F"/>
    <w:rsid w:val="008D77A9"/>
    <w:rsid w:val="008E0F69"/>
    <w:rsid w:val="008E221D"/>
    <w:rsid w:val="008E4BA2"/>
    <w:rsid w:val="008E7C9B"/>
    <w:rsid w:val="009458BA"/>
    <w:rsid w:val="009745AC"/>
    <w:rsid w:val="009C1E78"/>
    <w:rsid w:val="009E1B73"/>
    <w:rsid w:val="009F0BF0"/>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03F1"/>
    <w:rsid w:val="00D163A7"/>
    <w:rsid w:val="00D513C4"/>
    <w:rsid w:val="00D7262F"/>
    <w:rsid w:val="00DA00D9"/>
    <w:rsid w:val="00DC18AE"/>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F27B7F"/>
    <w:rsid w:val="00F57477"/>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16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216"/>
  </w:style>
  <w:style w:type="paragraph" w:styleId="Footer">
    <w:name w:val="footer"/>
    <w:basedOn w:val="Normal"/>
    <w:link w:val="FooterChar"/>
    <w:uiPriority w:val="99"/>
    <w:unhideWhenUsed/>
    <w:rsid w:val="00516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2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16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216"/>
  </w:style>
  <w:style w:type="paragraph" w:styleId="Footer">
    <w:name w:val="footer"/>
    <w:basedOn w:val="Normal"/>
    <w:link w:val="FooterChar"/>
    <w:uiPriority w:val="99"/>
    <w:unhideWhenUsed/>
    <w:rsid w:val="00516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District Courts</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Conrad</dc:creator>
  <cp:lastModifiedBy>Leslie Conrad</cp:lastModifiedBy>
  <cp:revision>1</cp:revision>
  <dcterms:created xsi:type="dcterms:W3CDTF">2014-03-24T14:34:00Z</dcterms:created>
  <dcterms:modified xsi:type="dcterms:W3CDTF">2014-06-17T21:50:00Z</dcterms:modified>
</cp:coreProperties>
</file>