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AED" w:rsidRDefault="00EF1AED" w:rsidP="00EF1AED">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1591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 xml:space="preserve">Whoever knowingly -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In or affecting interstate or foreign commerce, or within the special maritime and territorial jurisdiction of the United States, recruits, entices, harbors, transports, provides, obtains, or maintains by any means a person; … knowing, or in reckless disregard of the fact, that means of force, threats of force, fraud, coercion described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5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or any combination of such means will be used to cause the person to engage in a commercial sex act, or that the person has not attained the age of 18 years and will be caused to engage in a commercial sex act, shall be punished as provided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w:t>
      </w:r>
    </w:p>
    <w:p w:rsidR="00EF1AED" w:rsidRDefault="00EF1AED" w:rsidP="00EF1AED">
      <w:pPr>
        <w:spacing w:after="0" w:line="240" w:lineRule="auto"/>
        <w:ind w:right="360"/>
        <w:jc w:val="both"/>
        <w:rPr>
          <w:rFonts w:ascii="Times New Roman" w:eastAsia="Arial" w:hAnsi="Times New Roman"/>
          <w:sz w:val="26"/>
          <w:szCs w:val="26"/>
        </w:rPr>
      </w:pPr>
    </w:p>
    <w:p w:rsidR="00EF1AED" w:rsidRDefault="00EF1AED" w:rsidP="00F719A4">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Life imprisonment and applicable fine. Minimum sentence is fifteen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if offense involves a child under age</w:t>
      </w:r>
      <w:r w:rsidR="00F719A4">
        <w:rPr>
          <w:rFonts w:ascii="Times New Roman" w:eastAsia="Arial" w:hAnsi="Times New Roman"/>
          <w:sz w:val="26"/>
          <w:szCs w:val="26"/>
        </w:rPr>
        <w:t xml:space="preserve"> of</w:t>
      </w:r>
      <w:r>
        <w:rPr>
          <w:rFonts w:ascii="Times New Roman" w:eastAsia="Arial" w:hAnsi="Times New Roman"/>
          <w:sz w:val="26"/>
          <w:szCs w:val="26"/>
        </w:rPr>
        <w:t xml:space="preserve"> 14 or force, fraud, or coercion. Minimum sentence is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if offense involves a child between the ages of 15 and 17. 18 U.S.C. § 3559 provides for a mandatory life sentence for repeated sex offenses against children.</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2260A provides for an enhanced sentence for persons required to register as sex offenders. 18 U.S.C. § 3559 provides for mandatory life imprisonment for repeated sex offenses against children.</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1594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that whoever attempts to violate Section 1591 shall be punishable in the same manner as a completed violation of that section. 18 U.S.C. § 1594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that whoever conspires with another to violate Section 1591 shall be fined or sentenced to a term of imprisonment of any term of years or for life.</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1591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states: “In a prosecution under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in which the defendant had a reasonable opportunity to observe the person so recruited, enticed, harbored, transported, provided, obtained or maintained, the Government need not prove that the defendant knew that the person had not attained the age of 18 years.”</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Pr>
          <w:rFonts w:ascii="Times New Roman" w:eastAsia="Arial" w:hAnsi="Times New Roman"/>
          <w:sz w:val="26"/>
          <w:szCs w:val="26"/>
        </w:rPr>
        <w:t>The term “coercion” is defined at 18 U.S.C. § 1591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5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sidRPr="00F719A4">
        <w:rPr>
          <w:rFonts w:ascii="Times New Roman" w:eastAsia="Arial" w:hAnsi="Times New Roman"/>
          <w:i/>
          <w:sz w:val="26"/>
          <w:szCs w:val="26"/>
        </w:rPr>
        <w:t>See United States v Roberts</w:t>
      </w:r>
      <w:r>
        <w:rPr>
          <w:rFonts w:ascii="Times New Roman" w:eastAsia="Arial" w:hAnsi="Times New Roman"/>
          <w:sz w:val="26"/>
          <w:szCs w:val="26"/>
        </w:rPr>
        <w:t xml:space="preserve">, 174 Fed.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475, 478-79 (11</w:t>
      </w:r>
      <w:r w:rsidRPr="006E3B1D">
        <w:rPr>
          <w:rFonts w:ascii="Times New Roman" w:eastAsia="Arial" w:hAnsi="Times New Roman"/>
          <w:sz w:val="26"/>
          <w:szCs w:val="26"/>
          <w:vertAlign w:val="superscript"/>
        </w:rPr>
        <w:t>th</w:t>
      </w:r>
      <w:r>
        <w:rPr>
          <w:rFonts w:ascii="Times New Roman" w:eastAsia="Arial" w:hAnsi="Times New Roman"/>
          <w:sz w:val="26"/>
          <w:szCs w:val="26"/>
        </w:rPr>
        <w:t xml:space="preserve"> Cir. 2006) (sufficient evidence that defendant’s activities were “in or affecting interstate commerce” based upon defendant’s use of a credit card to pay for his trip with the travel agency, his decision to meet the prostitutes at a hotel that served interstate travelers, and the fact that the prostitutes were supposed to move in international commerce).</w:t>
      </w:r>
    </w:p>
    <w:p w:rsidR="00EF1AED" w:rsidRDefault="00EF1AED" w:rsidP="00EF1AED">
      <w:pPr>
        <w:spacing w:after="0" w:line="240" w:lineRule="auto"/>
        <w:jc w:val="both"/>
        <w:rPr>
          <w:rFonts w:ascii="Times New Roman" w:eastAsia="Arial" w:hAnsi="Times New Roman"/>
          <w:sz w:val="26"/>
          <w:szCs w:val="26"/>
        </w:rPr>
      </w:pPr>
    </w:p>
    <w:p w:rsidR="00EF1AED" w:rsidRDefault="00EF1AED" w:rsidP="00EF1AED">
      <w:pPr>
        <w:spacing w:after="0" w:line="240" w:lineRule="auto"/>
        <w:jc w:val="both"/>
        <w:rPr>
          <w:rFonts w:ascii="Times New Roman" w:eastAsia="Arial" w:hAnsi="Times New Roman"/>
          <w:sz w:val="26"/>
          <w:szCs w:val="26"/>
        </w:rPr>
      </w:pPr>
      <w:r w:rsidRPr="00F719A4">
        <w:rPr>
          <w:rFonts w:ascii="Times New Roman" w:eastAsia="Arial" w:hAnsi="Times New Roman"/>
          <w:i/>
          <w:sz w:val="26"/>
          <w:szCs w:val="26"/>
        </w:rPr>
        <w:t xml:space="preserve">See United States v. </w:t>
      </w:r>
      <w:proofErr w:type="spellStart"/>
      <w:r w:rsidRPr="00F719A4">
        <w:rPr>
          <w:rFonts w:ascii="Times New Roman" w:eastAsia="Arial" w:hAnsi="Times New Roman"/>
          <w:i/>
          <w:sz w:val="26"/>
          <w:szCs w:val="26"/>
        </w:rPr>
        <w:t>Strevell</w:t>
      </w:r>
      <w:proofErr w:type="spellEnd"/>
      <w:r>
        <w:rPr>
          <w:rFonts w:ascii="Times New Roman" w:eastAsia="Arial" w:hAnsi="Times New Roman"/>
          <w:sz w:val="26"/>
          <w:szCs w:val="26"/>
        </w:rPr>
        <w:t xml:space="preserve">, 185 Fed.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841, 845 (11</w:t>
      </w:r>
      <w:r w:rsidRPr="006E3B1D">
        <w:rPr>
          <w:rFonts w:ascii="Times New Roman" w:eastAsia="Arial" w:hAnsi="Times New Roman"/>
          <w:sz w:val="26"/>
          <w:szCs w:val="26"/>
          <w:vertAlign w:val="superscript"/>
        </w:rPr>
        <w:t>th</w:t>
      </w:r>
      <w:r>
        <w:rPr>
          <w:rFonts w:ascii="Times New Roman" w:eastAsia="Arial" w:hAnsi="Times New Roman"/>
          <w:sz w:val="26"/>
          <w:szCs w:val="26"/>
        </w:rPr>
        <w:t xml:space="preserve"> Cir. 2006) (sufficient </w:t>
      </w:r>
      <w:r>
        <w:rPr>
          <w:rFonts w:ascii="Times New Roman" w:eastAsia="Arial" w:hAnsi="Times New Roman"/>
          <w:sz w:val="26"/>
          <w:szCs w:val="26"/>
        </w:rPr>
        <w:lastRenderedPageBreak/>
        <w:t xml:space="preserve">evidence that defendant’s activities were “in or affecting interstate and foreign commerce” based upon defendant’s use of two means of interstate commerce in attempting to obtain and entice a minor for sex: “[h]e made numerous phone calls from Philadelphia to Miami </w:t>
      </w:r>
      <w:r w:rsidR="00F719A4">
        <w:rPr>
          <w:rFonts w:ascii="Times New Roman" w:eastAsia="Arial" w:hAnsi="Times New Roman"/>
          <w:sz w:val="26"/>
          <w:szCs w:val="26"/>
        </w:rPr>
        <w:t>to</w:t>
      </w:r>
      <w:r>
        <w:rPr>
          <w:rFonts w:ascii="Times New Roman" w:eastAsia="Arial" w:hAnsi="Times New Roman"/>
          <w:sz w:val="26"/>
          <w:szCs w:val="26"/>
        </w:rPr>
        <w:t xml:space="preserve"> order to arrange his sexual encounter in Costa Rica [and]… he attempted to board a plane from Miami to Costa Rica in order to meet one, if not two, 14-year-old prostitutes.”).</w:t>
      </w:r>
    </w:p>
    <w:p w:rsidR="00EF1AED" w:rsidRDefault="00EF1AED" w:rsidP="00EF1AED">
      <w:pPr>
        <w:spacing w:after="0" w:line="240" w:lineRule="auto"/>
        <w:jc w:val="both"/>
        <w:rPr>
          <w:rFonts w:ascii="Times New Roman" w:eastAsia="Arial" w:hAnsi="Times New Roman"/>
          <w:sz w:val="26"/>
          <w:szCs w:val="26"/>
        </w:rPr>
      </w:pPr>
    </w:p>
    <w:p w:rsidR="00725167" w:rsidRPr="00EF1AED" w:rsidRDefault="00EF1AED" w:rsidP="00EF1AED">
      <w:pPr>
        <w:spacing w:after="0" w:line="240" w:lineRule="auto"/>
        <w:jc w:val="both"/>
        <w:rPr>
          <w:rFonts w:ascii="Times New Roman" w:eastAsia="Arial" w:hAnsi="Times New Roman"/>
          <w:sz w:val="26"/>
          <w:szCs w:val="26"/>
        </w:rPr>
      </w:pPr>
      <w:r w:rsidRPr="00F719A4">
        <w:rPr>
          <w:rFonts w:ascii="Times New Roman" w:eastAsia="Arial" w:hAnsi="Times New Roman"/>
          <w:i/>
          <w:sz w:val="26"/>
          <w:szCs w:val="26"/>
        </w:rPr>
        <w:t>See United States v. Evans</w:t>
      </w:r>
      <w:r>
        <w:rPr>
          <w:rFonts w:ascii="Times New Roman" w:eastAsia="Arial" w:hAnsi="Times New Roman"/>
          <w:sz w:val="26"/>
          <w:szCs w:val="26"/>
        </w:rPr>
        <w:t>, 476 F.3d 1176, 1179 (11</w:t>
      </w:r>
      <w:r w:rsidRPr="006E3B1D">
        <w:rPr>
          <w:rFonts w:ascii="Times New Roman" w:eastAsia="Arial" w:hAnsi="Times New Roman"/>
          <w:sz w:val="26"/>
          <w:szCs w:val="26"/>
          <w:vertAlign w:val="superscript"/>
        </w:rPr>
        <w:t>th</w:t>
      </w:r>
      <w:r>
        <w:rPr>
          <w:rFonts w:ascii="Times New Roman" w:eastAsia="Arial" w:hAnsi="Times New Roman"/>
          <w:sz w:val="26"/>
          <w:szCs w:val="26"/>
        </w:rPr>
        <w:t xml:space="preserve"> Cir. 2007) (the defendant’s “conduct substantially affected interstate commerce” based on his “use of hotels that served interstate travelers and distribution of condoms that traveled in interstate commerce”).</w:t>
      </w:r>
      <w:bookmarkEnd w:id="0"/>
    </w:p>
    <w:sectPr w:rsidR="00725167" w:rsidRPr="00EF1A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0AA" w:rsidRDefault="004310AA" w:rsidP="004310AA">
      <w:pPr>
        <w:spacing w:after="0" w:line="240" w:lineRule="auto"/>
      </w:pPr>
      <w:r>
        <w:separator/>
      </w:r>
    </w:p>
  </w:endnote>
  <w:endnote w:type="continuationSeparator" w:id="0">
    <w:p w:rsidR="004310AA" w:rsidRDefault="004310AA" w:rsidP="00431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0AA" w:rsidRDefault="004310AA" w:rsidP="004310AA">
      <w:pPr>
        <w:spacing w:after="0" w:line="240" w:lineRule="auto"/>
      </w:pPr>
      <w:r>
        <w:separator/>
      </w:r>
    </w:p>
  </w:footnote>
  <w:footnote w:type="continuationSeparator" w:id="0">
    <w:p w:rsidR="004310AA" w:rsidRDefault="004310AA" w:rsidP="004310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0AA"/>
    <w:rsid w:val="00431B02"/>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6702F"/>
    <w:rsid w:val="00E81914"/>
    <w:rsid w:val="00E85563"/>
    <w:rsid w:val="00EA08A4"/>
    <w:rsid w:val="00EB1384"/>
    <w:rsid w:val="00EC39ED"/>
    <w:rsid w:val="00EC4504"/>
    <w:rsid w:val="00ED619F"/>
    <w:rsid w:val="00EF1AED"/>
    <w:rsid w:val="00F27B7F"/>
    <w:rsid w:val="00F57477"/>
    <w:rsid w:val="00F64671"/>
    <w:rsid w:val="00F7146C"/>
    <w:rsid w:val="00F719A4"/>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31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0AA"/>
  </w:style>
  <w:style w:type="paragraph" w:styleId="Footer">
    <w:name w:val="footer"/>
    <w:basedOn w:val="Normal"/>
    <w:link w:val="FooterChar"/>
    <w:uiPriority w:val="99"/>
    <w:unhideWhenUsed/>
    <w:rsid w:val="00431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31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0AA"/>
  </w:style>
  <w:style w:type="paragraph" w:styleId="Footer">
    <w:name w:val="footer"/>
    <w:basedOn w:val="Normal"/>
    <w:link w:val="FooterChar"/>
    <w:uiPriority w:val="99"/>
    <w:unhideWhenUsed/>
    <w:rsid w:val="00431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2014-03-31T22:04:00Z</dcterms:created>
  <dcterms:modified xsi:type="dcterms:W3CDTF">2014-06-17T17:18:00Z</dcterms:modified>
</cp:coreProperties>
</file>