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792" w:rsidRDefault="00C60792" w:rsidP="00C60792">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C60792" w:rsidRDefault="00C60792" w:rsidP="00C60792">
      <w:pPr>
        <w:spacing w:after="0" w:line="240" w:lineRule="auto"/>
        <w:jc w:val="both"/>
        <w:rPr>
          <w:rFonts w:ascii="Times New Roman" w:eastAsia="Arial" w:hAnsi="Times New Roman"/>
          <w:sz w:val="26"/>
          <w:szCs w:val="26"/>
        </w:rPr>
      </w:pPr>
    </w:p>
    <w:p w:rsidR="00C60792" w:rsidRDefault="00C60792" w:rsidP="00C60792">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in relevant part:</w:t>
      </w:r>
    </w:p>
    <w:p w:rsidR="00C60792" w:rsidRDefault="00C60792" w:rsidP="00C60792">
      <w:pPr>
        <w:spacing w:after="0" w:line="240" w:lineRule="auto"/>
        <w:jc w:val="both"/>
        <w:rPr>
          <w:rFonts w:ascii="Times New Roman" w:eastAsia="Arial" w:hAnsi="Times New Roman"/>
          <w:sz w:val="26"/>
          <w:szCs w:val="26"/>
        </w:rPr>
      </w:pPr>
    </w:p>
    <w:p w:rsidR="00C60792" w:rsidRDefault="00C60792" w:rsidP="00F15B14">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 in the special maritime and territorial jurisdiction of the United States or in a Federal prison, or in any prison, institution, or facility in which persons are held in custody by direction of or pursuant to a contract or agreement with the head of any Federal department or agency, knowingly engages in a sexual act with another person who has not attained the age of 12 years, or attempts to do so, shall be fined under this title and imprisoned for not less than 30 years or for life. If the defendant has previously been convicted of another Federal offense under this subsection, or of a State offense that would have been an offense under either such provision had the offense occurred in a Federal prison, unless the death penalty is imposed, the defendant shall be sentenced to life in prison.</w:t>
      </w:r>
    </w:p>
    <w:p w:rsidR="00C60792" w:rsidRDefault="00C60792" w:rsidP="00C60792">
      <w:pPr>
        <w:spacing w:after="0" w:line="240" w:lineRule="auto"/>
        <w:ind w:right="360"/>
        <w:jc w:val="both"/>
        <w:rPr>
          <w:rFonts w:ascii="Times New Roman" w:eastAsia="Arial" w:hAnsi="Times New Roman"/>
          <w:sz w:val="26"/>
          <w:szCs w:val="26"/>
        </w:rPr>
      </w:pPr>
    </w:p>
    <w:p w:rsidR="00C60792" w:rsidRDefault="00C60792" w:rsidP="00F15B14">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Mandatory minimum of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for first offense; maximum term of life in prison and applicable fine. For a subsequent offense of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the sentence is life in prison.</w:t>
      </w:r>
    </w:p>
    <w:p w:rsidR="00C60792" w:rsidRDefault="00C60792" w:rsidP="00C60792">
      <w:pPr>
        <w:spacing w:after="0" w:line="240" w:lineRule="auto"/>
        <w:jc w:val="both"/>
        <w:rPr>
          <w:rFonts w:ascii="Times New Roman" w:eastAsia="Arial" w:hAnsi="Times New Roman"/>
          <w:sz w:val="26"/>
          <w:szCs w:val="26"/>
        </w:rPr>
      </w:pPr>
    </w:p>
    <w:p w:rsidR="00C60792" w:rsidRDefault="00C60792" w:rsidP="00C6079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“In a prosecution under subsection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of this section, the Government need not prove that the defendant knew that the other person engaging in the sexual act had not attained the age of 12 years.” </w:t>
      </w:r>
      <w:proofErr w:type="gramStart"/>
      <w:r>
        <w:rPr>
          <w:rFonts w:ascii="Times New Roman" w:eastAsia="Arial" w:hAnsi="Times New Roman"/>
          <w:sz w:val="26"/>
          <w:szCs w:val="26"/>
        </w:rPr>
        <w:t>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4 </w:instrText>
      </w:r>
      <w:r>
        <w:rPr>
          <w:rFonts w:ascii="Times New Roman" w:eastAsia="Arial" w:hAnsi="Times New Roman"/>
          <w:sz w:val="26"/>
          <w:szCs w:val="26"/>
        </w:rPr>
        <w:fldChar w:fldCharType="end"/>
      </w:r>
      <w:r>
        <w:rPr>
          <w:rFonts w:ascii="Times New Roman" w:eastAsia="Arial" w:hAnsi="Times New Roman"/>
          <w:sz w:val="26"/>
          <w:szCs w:val="26"/>
        </w:rPr>
        <w:t>.</w:t>
      </w:r>
      <w:proofErr w:type="gramEnd"/>
    </w:p>
    <w:p w:rsidR="00C60792" w:rsidRDefault="00C60792" w:rsidP="00C60792">
      <w:pPr>
        <w:spacing w:after="0" w:line="240" w:lineRule="auto"/>
        <w:jc w:val="both"/>
        <w:rPr>
          <w:rFonts w:ascii="Times New Roman" w:eastAsia="Arial" w:hAnsi="Times New Roman"/>
          <w:sz w:val="26"/>
          <w:szCs w:val="26"/>
        </w:rPr>
      </w:pPr>
    </w:p>
    <w:p w:rsidR="00C60792" w:rsidRPr="0012470E" w:rsidRDefault="00C60792" w:rsidP="00C6079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Mistake as to the victim’s age is not a defense if the victim is under the age of 12. </w:t>
      </w:r>
      <w:proofErr w:type="gramStart"/>
      <w:r w:rsidRPr="00F15B14">
        <w:rPr>
          <w:rFonts w:ascii="Times New Roman" w:eastAsia="Arial" w:hAnsi="Times New Roman"/>
          <w:i/>
          <w:sz w:val="26"/>
          <w:szCs w:val="26"/>
        </w:rPr>
        <w:t>United States v. Juvenile Male</w:t>
      </w:r>
      <w:r>
        <w:rPr>
          <w:rFonts w:ascii="Times New Roman" w:eastAsia="Arial" w:hAnsi="Times New Roman"/>
          <w:sz w:val="26"/>
          <w:szCs w:val="26"/>
        </w:rPr>
        <w:t>, 211 F.3d 1169, 1171 (9</w:t>
      </w:r>
      <w:r w:rsidRPr="0012470E">
        <w:rPr>
          <w:rFonts w:ascii="Times New Roman" w:eastAsia="Arial" w:hAnsi="Times New Roman"/>
          <w:sz w:val="26"/>
          <w:szCs w:val="26"/>
          <w:vertAlign w:val="superscript"/>
        </w:rPr>
        <w:t>th</w:t>
      </w:r>
      <w:r>
        <w:rPr>
          <w:rFonts w:ascii="Times New Roman" w:eastAsia="Arial" w:hAnsi="Times New Roman"/>
          <w:sz w:val="26"/>
          <w:szCs w:val="26"/>
        </w:rPr>
        <w:t xml:space="preserve"> Cir. 2000).</w:t>
      </w:r>
      <w:proofErr w:type="gramEnd"/>
    </w:p>
    <w:p w:rsidR="00C60792" w:rsidRDefault="00C60792" w:rsidP="00C60792">
      <w:pPr>
        <w:spacing w:after="0" w:line="240" w:lineRule="auto"/>
        <w:jc w:val="both"/>
        <w:rPr>
          <w:rFonts w:ascii="Times New Roman" w:eastAsia="Arial" w:hAnsi="Times New Roman"/>
          <w:sz w:val="26"/>
          <w:szCs w:val="26"/>
        </w:rPr>
      </w:pPr>
    </w:p>
    <w:p w:rsidR="00C60792" w:rsidRDefault="00C60792" w:rsidP="00C60792">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2260A provides for an enhanced sentence for persons required to register as sex offenders. 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for a life sentence if the defendant was previously convicted of another offense under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18 U.S.C. § 2247 provides that the maximum sentence for a repeat offender under chapter 109A is twice the term otherwise provided by the chapter. 18 U.S.C. § 3559 provides for mandatory life imprisonment for repeated sex offenses against children.</w:t>
      </w:r>
    </w:p>
    <w:p w:rsidR="00C60792" w:rsidRDefault="00C60792" w:rsidP="00C60792">
      <w:pPr>
        <w:spacing w:after="0" w:line="240" w:lineRule="auto"/>
        <w:jc w:val="both"/>
        <w:rPr>
          <w:rFonts w:ascii="Times New Roman" w:eastAsia="Arial" w:hAnsi="Times New Roman"/>
          <w:sz w:val="26"/>
          <w:szCs w:val="26"/>
        </w:rPr>
      </w:pPr>
    </w:p>
    <w:p w:rsidR="00725167" w:rsidRPr="00C60792" w:rsidRDefault="00C60792" w:rsidP="00C60792">
      <w:pPr>
        <w:spacing w:after="0" w:line="240" w:lineRule="auto"/>
        <w:jc w:val="both"/>
        <w:rPr>
          <w:rFonts w:ascii="Times New Roman" w:eastAsia="Arial" w:hAnsi="Times New Roman"/>
          <w:sz w:val="26"/>
          <w:szCs w:val="26"/>
        </w:rPr>
      </w:pPr>
      <w:r>
        <w:rPr>
          <w:rFonts w:ascii="Times New Roman" w:eastAsia="Arial" w:hAnsi="Times New Roman"/>
          <w:sz w:val="26"/>
          <w:szCs w:val="26"/>
        </w:rPr>
        <w:t>Whether the crime alleged occurred at a particular location is a question of fact. Whether the location is within the special maritime and territorial jurisdiction of the United States or a federal prison is a question of law.</w:t>
      </w:r>
      <w:bookmarkEnd w:id="0"/>
    </w:p>
    <w:sectPr w:rsidR="00725167" w:rsidRPr="00C607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3A0" w:rsidRDefault="00F253A0" w:rsidP="00F253A0">
      <w:pPr>
        <w:spacing w:after="0" w:line="240" w:lineRule="auto"/>
      </w:pPr>
      <w:r>
        <w:separator/>
      </w:r>
    </w:p>
  </w:endnote>
  <w:endnote w:type="continuationSeparator" w:id="0">
    <w:p w:rsidR="00F253A0" w:rsidRDefault="00F253A0" w:rsidP="00F25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3A0" w:rsidRDefault="00F253A0" w:rsidP="00F253A0">
      <w:pPr>
        <w:spacing w:after="0" w:line="240" w:lineRule="auto"/>
      </w:pPr>
      <w:r>
        <w:separator/>
      </w:r>
    </w:p>
  </w:footnote>
  <w:footnote w:type="continuationSeparator" w:id="0">
    <w:p w:rsidR="00F253A0" w:rsidRDefault="00F253A0" w:rsidP="00F25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4F0806"/>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C1D4D"/>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C6D90"/>
    <w:rsid w:val="00BD01A4"/>
    <w:rsid w:val="00BE616A"/>
    <w:rsid w:val="00BE645C"/>
    <w:rsid w:val="00C1091D"/>
    <w:rsid w:val="00C60792"/>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15B14"/>
    <w:rsid w:val="00F253A0"/>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25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3A0"/>
  </w:style>
  <w:style w:type="paragraph" w:styleId="Footer">
    <w:name w:val="footer"/>
    <w:basedOn w:val="Normal"/>
    <w:link w:val="FooterChar"/>
    <w:uiPriority w:val="99"/>
    <w:unhideWhenUsed/>
    <w:rsid w:val="00F25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25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3A0"/>
  </w:style>
  <w:style w:type="paragraph" w:styleId="Footer">
    <w:name w:val="footer"/>
    <w:basedOn w:val="Normal"/>
    <w:link w:val="FooterChar"/>
    <w:uiPriority w:val="99"/>
    <w:unhideWhenUsed/>
    <w:rsid w:val="00F25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2014-04-01T13:36:00Z</dcterms:created>
  <dcterms:modified xsi:type="dcterms:W3CDTF">2014-06-17T14:49:00Z</dcterms:modified>
</cp:coreProperties>
</file>