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8D7" w:rsidRDefault="004E48D7" w:rsidP="004E48D7">
      <w:pPr>
        <w:spacing w:after="0" w:line="240" w:lineRule="auto"/>
        <w:jc w:val="both"/>
        <w:rPr>
          <w:rFonts w:ascii="Times New Roman" w:eastAsia="Arial" w:hAnsi="Times New Roman"/>
          <w:sz w:val="26"/>
          <w:szCs w:val="26"/>
        </w:rPr>
      </w:pPr>
      <w:bookmarkStart w:id="0" w:name="_GoBack"/>
      <w:r>
        <w:rPr>
          <w:rFonts w:ascii="Times New Roman" w:eastAsia="Arial" w:hAnsi="Times New Roman"/>
          <w:b/>
          <w:sz w:val="26"/>
          <w:szCs w:val="26"/>
          <w:u w:val="single"/>
        </w:rPr>
        <w:t>ANNOTATIONS AND COMMENTS</w:t>
      </w:r>
    </w:p>
    <w:p w:rsidR="004E48D7" w:rsidRDefault="004E48D7" w:rsidP="004E48D7">
      <w:pPr>
        <w:spacing w:after="0" w:line="240" w:lineRule="auto"/>
        <w:jc w:val="both"/>
        <w:rPr>
          <w:rFonts w:ascii="Times New Roman" w:eastAsia="Arial" w:hAnsi="Times New Roman"/>
          <w:sz w:val="26"/>
          <w:szCs w:val="26"/>
        </w:rPr>
      </w:pPr>
    </w:p>
    <w:p w:rsidR="004E48D7" w:rsidRDefault="004E48D7" w:rsidP="004E48D7">
      <w:pPr>
        <w:spacing w:after="0" w:line="240" w:lineRule="auto"/>
        <w:jc w:val="both"/>
        <w:rPr>
          <w:rFonts w:ascii="Times New Roman" w:eastAsia="Arial" w:hAnsi="Times New Roman"/>
          <w:sz w:val="26"/>
          <w:szCs w:val="26"/>
        </w:rPr>
      </w:pPr>
      <w:r>
        <w:rPr>
          <w:rFonts w:ascii="Times New Roman" w:eastAsia="Arial" w:hAnsi="Times New Roman"/>
          <w:sz w:val="26"/>
          <w:szCs w:val="26"/>
        </w:rPr>
        <w:t xml:space="preserve">18 U.S.C. § </w:t>
      </w:r>
      <w:proofErr w:type="gramStart"/>
      <w:r>
        <w:rPr>
          <w:rFonts w:ascii="Times New Roman" w:eastAsia="Arial" w:hAnsi="Times New Roman"/>
          <w:sz w:val="26"/>
          <w:szCs w:val="26"/>
        </w:rPr>
        <w:t>2252A</w:t>
      </w:r>
      <w:proofErr w:type="gramEnd"/>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5 \s 1 </w:instrText>
      </w:r>
      <w:r>
        <w:rPr>
          <w:rFonts w:ascii="Times New Roman" w:eastAsia="Arial" w:hAnsi="Times New Roman"/>
          <w:sz w:val="26"/>
          <w:szCs w:val="26"/>
        </w:rPr>
        <w:fldChar w:fldCharType="end"/>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2 </w:instrText>
      </w:r>
      <w:r>
        <w:rPr>
          <w:rFonts w:ascii="Times New Roman" w:eastAsia="Arial" w:hAnsi="Times New Roman"/>
          <w:sz w:val="26"/>
          <w:szCs w:val="26"/>
        </w:rPr>
        <w:fldChar w:fldCharType="end"/>
      </w:r>
      <w:r>
        <w:rPr>
          <w:rFonts w:ascii="Times New Roman" w:eastAsia="Arial" w:hAnsi="Times New Roman"/>
          <w:sz w:val="26"/>
          <w:szCs w:val="26"/>
        </w:rPr>
        <w:t xml:space="preserve">(A) and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5 </w:instrText>
      </w:r>
      <w:r>
        <w:rPr>
          <w:rFonts w:ascii="Times New Roman" w:eastAsia="Arial" w:hAnsi="Times New Roman"/>
          <w:sz w:val="26"/>
          <w:szCs w:val="26"/>
        </w:rPr>
        <w:fldChar w:fldCharType="end"/>
      </w:r>
      <w:r>
        <w:rPr>
          <w:rFonts w:ascii="Times New Roman" w:eastAsia="Arial" w:hAnsi="Times New Roman"/>
          <w:sz w:val="26"/>
          <w:szCs w:val="26"/>
        </w:rPr>
        <w:t>(B) provides:</w:t>
      </w:r>
    </w:p>
    <w:p w:rsidR="004E48D7" w:rsidRDefault="004E48D7" w:rsidP="004E48D7">
      <w:pPr>
        <w:spacing w:after="0" w:line="240" w:lineRule="auto"/>
        <w:jc w:val="both"/>
        <w:rPr>
          <w:rFonts w:ascii="Times New Roman" w:eastAsia="Arial" w:hAnsi="Times New Roman"/>
          <w:sz w:val="26"/>
          <w:szCs w:val="26"/>
        </w:rPr>
      </w:pPr>
    </w:p>
    <w:p w:rsidR="004E48D7" w:rsidRDefault="004E48D7" w:rsidP="004E48D7">
      <w:pPr>
        <w:spacing w:after="0" w:line="240" w:lineRule="auto"/>
        <w:ind w:left="360" w:right="360" w:firstLine="36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5 \s 1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any</w:t>
      </w:r>
      <w:proofErr w:type="gramEnd"/>
      <w:r>
        <w:rPr>
          <w:rFonts w:ascii="Times New Roman" w:eastAsia="Arial" w:hAnsi="Times New Roman"/>
          <w:sz w:val="26"/>
          <w:szCs w:val="26"/>
        </w:rPr>
        <w:t xml:space="preserve"> person who - -</w:t>
      </w:r>
    </w:p>
    <w:p w:rsidR="004E48D7" w:rsidRDefault="004E48D7" w:rsidP="004E48D7">
      <w:pPr>
        <w:spacing w:after="0" w:line="240" w:lineRule="auto"/>
        <w:ind w:left="360" w:right="360" w:firstLine="360"/>
        <w:jc w:val="both"/>
        <w:rPr>
          <w:rFonts w:ascii="Times New Roman" w:eastAsia="Arial" w:hAnsi="Times New Roman"/>
          <w:sz w:val="26"/>
          <w:szCs w:val="26"/>
        </w:rPr>
      </w:pPr>
    </w:p>
    <w:p w:rsidR="004E48D7" w:rsidRDefault="004E48D7" w:rsidP="004E48D7">
      <w:pPr>
        <w:spacing w:after="0" w:line="240" w:lineRule="auto"/>
        <w:ind w:left="1080" w:right="108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2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knowingly</w:t>
      </w:r>
      <w:proofErr w:type="gramEnd"/>
      <w:r>
        <w:rPr>
          <w:rFonts w:ascii="Times New Roman" w:eastAsia="Arial" w:hAnsi="Times New Roman"/>
          <w:sz w:val="26"/>
          <w:szCs w:val="26"/>
        </w:rPr>
        <w:t xml:space="preserve"> receives or distributes - -</w:t>
      </w:r>
    </w:p>
    <w:p w:rsidR="004E48D7" w:rsidRDefault="004E48D7" w:rsidP="004E48D7">
      <w:pPr>
        <w:spacing w:after="0" w:line="240" w:lineRule="auto"/>
        <w:ind w:left="360" w:right="360" w:firstLine="360"/>
        <w:jc w:val="both"/>
        <w:rPr>
          <w:rFonts w:ascii="Times New Roman" w:eastAsia="Arial" w:hAnsi="Times New Roman"/>
          <w:sz w:val="26"/>
          <w:szCs w:val="26"/>
        </w:rPr>
      </w:pPr>
    </w:p>
    <w:p w:rsidR="004E48D7" w:rsidRDefault="004E48D7" w:rsidP="004E48D7">
      <w:pPr>
        <w:spacing w:after="0" w:line="240" w:lineRule="auto"/>
        <w:ind w:left="1440" w:right="1440" w:firstLine="360"/>
        <w:jc w:val="both"/>
        <w:rPr>
          <w:rFonts w:ascii="Times New Roman" w:eastAsia="Arial" w:hAnsi="Times New Roman"/>
          <w:sz w:val="26"/>
          <w:szCs w:val="26"/>
        </w:rPr>
      </w:pPr>
      <w:r w:rsidRPr="008534BB">
        <w:rPr>
          <w:rFonts w:ascii="Times New Roman" w:eastAsia="Arial" w:hAnsi="Times New Roman"/>
          <w:sz w:val="26"/>
          <w:szCs w:val="26"/>
        </w:rPr>
        <w:t>(A</w:t>
      </w:r>
      <w:r>
        <w:rPr>
          <w:rFonts w:ascii="Times New Roman" w:eastAsia="Arial" w:hAnsi="Times New Roman"/>
          <w:sz w:val="26"/>
          <w:szCs w:val="26"/>
        </w:rPr>
        <w:t xml:space="preserve">) </w:t>
      </w:r>
      <w:proofErr w:type="gramStart"/>
      <w:r>
        <w:rPr>
          <w:rFonts w:ascii="Times New Roman" w:eastAsia="Arial" w:hAnsi="Times New Roman"/>
          <w:sz w:val="26"/>
          <w:szCs w:val="26"/>
        </w:rPr>
        <w:t>any</w:t>
      </w:r>
      <w:proofErr w:type="gramEnd"/>
      <w:r>
        <w:rPr>
          <w:rFonts w:ascii="Times New Roman" w:eastAsia="Arial" w:hAnsi="Times New Roman"/>
          <w:sz w:val="26"/>
          <w:szCs w:val="26"/>
        </w:rPr>
        <w:t xml:space="preserve"> child pornography that has been mailed, or shipped or transported in interstate or foreign commerce by any means, including by computer; or</w:t>
      </w:r>
    </w:p>
    <w:p w:rsidR="004E48D7" w:rsidRPr="008534BB" w:rsidRDefault="004E48D7" w:rsidP="004E48D7">
      <w:pPr>
        <w:spacing w:after="0" w:line="240" w:lineRule="auto"/>
        <w:ind w:left="1440" w:right="1440" w:firstLine="360"/>
        <w:jc w:val="both"/>
        <w:rPr>
          <w:rFonts w:ascii="Times New Roman" w:eastAsia="Arial" w:hAnsi="Times New Roman"/>
          <w:sz w:val="26"/>
          <w:szCs w:val="26"/>
        </w:rPr>
      </w:pPr>
    </w:p>
    <w:p w:rsidR="004E48D7" w:rsidRDefault="004E48D7" w:rsidP="004E48D7">
      <w:pPr>
        <w:spacing w:after="0" w:line="240" w:lineRule="auto"/>
        <w:jc w:val="center"/>
        <w:rPr>
          <w:rFonts w:ascii="Times New Roman" w:eastAsia="Arial" w:hAnsi="Times New Roman"/>
          <w:sz w:val="26"/>
          <w:szCs w:val="26"/>
        </w:rPr>
      </w:pPr>
      <w:r>
        <w:rPr>
          <w:rFonts w:ascii="Times New Roman" w:eastAsia="Arial" w:hAnsi="Times New Roman"/>
          <w:sz w:val="26"/>
          <w:szCs w:val="26"/>
        </w:rPr>
        <w:t>*  *  *  *  *</w:t>
      </w:r>
    </w:p>
    <w:p w:rsidR="004E48D7" w:rsidRDefault="004E48D7" w:rsidP="004E48D7">
      <w:pPr>
        <w:spacing w:after="0" w:line="240" w:lineRule="auto"/>
        <w:ind w:left="360" w:right="360" w:firstLine="360"/>
        <w:jc w:val="both"/>
        <w:rPr>
          <w:rFonts w:ascii="Times New Roman" w:eastAsia="Arial" w:hAnsi="Times New Roman"/>
          <w:sz w:val="26"/>
          <w:szCs w:val="26"/>
        </w:rPr>
      </w:pPr>
    </w:p>
    <w:p w:rsidR="004E48D7" w:rsidRDefault="004E48D7" w:rsidP="004E48D7">
      <w:pPr>
        <w:spacing w:after="0" w:line="240" w:lineRule="auto"/>
        <w:ind w:left="1080" w:right="108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5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either</w:t>
      </w:r>
      <w:proofErr w:type="gramEnd"/>
      <w:r>
        <w:rPr>
          <w:rFonts w:ascii="Times New Roman" w:eastAsia="Arial" w:hAnsi="Times New Roman"/>
          <w:sz w:val="26"/>
          <w:szCs w:val="26"/>
        </w:rPr>
        <w:t xml:space="preserve"> - -</w:t>
      </w:r>
    </w:p>
    <w:p w:rsidR="004E48D7" w:rsidRDefault="004E48D7" w:rsidP="004E48D7">
      <w:pPr>
        <w:spacing w:after="0" w:line="240" w:lineRule="auto"/>
        <w:ind w:left="720" w:right="360"/>
        <w:jc w:val="both"/>
        <w:rPr>
          <w:rFonts w:ascii="Times New Roman" w:eastAsia="Arial" w:hAnsi="Times New Roman"/>
          <w:sz w:val="26"/>
          <w:szCs w:val="26"/>
        </w:rPr>
      </w:pPr>
    </w:p>
    <w:p w:rsidR="004E48D7" w:rsidRDefault="004E48D7" w:rsidP="004E48D7">
      <w:pPr>
        <w:spacing w:after="0" w:line="240" w:lineRule="auto"/>
        <w:jc w:val="center"/>
        <w:rPr>
          <w:rFonts w:ascii="Times New Roman" w:eastAsia="Arial" w:hAnsi="Times New Roman"/>
          <w:sz w:val="26"/>
          <w:szCs w:val="26"/>
        </w:rPr>
      </w:pPr>
      <w:r>
        <w:rPr>
          <w:rFonts w:ascii="Times New Roman" w:eastAsia="Arial" w:hAnsi="Times New Roman"/>
          <w:sz w:val="26"/>
          <w:szCs w:val="26"/>
        </w:rPr>
        <w:t>*  *  *  *  *</w:t>
      </w:r>
    </w:p>
    <w:p w:rsidR="004E48D7" w:rsidRDefault="004E48D7" w:rsidP="004E48D7">
      <w:pPr>
        <w:spacing w:after="0" w:line="240" w:lineRule="auto"/>
        <w:ind w:left="720" w:right="360"/>
        <w:jc w:val="both"/>
        <w:rPr>
          <w:rFonts w:ascii="Times New Roman" w:eastAsia="Arial" w:hAnsi="Times New Roman"/>
          <w:sz w:val="26"/>
          <w:szCs w:val="26"/>
        </w:rPr>
      </w:pPr>
    </w:p>
    <w:p w:rsidR="004E48D7" w:rsidRDefault="004E48D7" w:rsidP="004E48D7">
      <w:pPr>
        <w:spacing w:after="0" w:line="240" w:lineRule="auto"/>
        <w:ind w:left="1440" w:right="1440" w:firstLine="360"/>
        <w:jc w:val="both"/>
        <w:rPr>
          <w:rFonts w:ascii="Times New Roman" w:eastAsia="Arial" w:hAnsi="Times New Roman"/>
          <w:sz w:val="26"/>
          <w:szCs w:val="26"/>
        </w:rPr>
      </w:pPr>
      <w:r>
        <w:rPr>
          <w:rFonts w:ascii="Times New Roman" w:eastAsia="Arial" w:hAnsi="Times New Roman"/>
          <w:sz w:val="26"/>
          <w:szCs w:val="26"/>
        </w:rPr>
        <w:t>(B) knowingly possess any book, magazine, periodical, film, videotape, computer disk, or any other material that contains an image of child pornography that has been mailed, or shipped or transported in interstate or foreign commerce by any means, including by computer, or that was produced using materials that have been mailed, or shipped or transported in interstate or foreign commerce by any means, including by computer, [shall be guilty of an offense against the United States].</w:t>
      </w:r>
    </w:p>
    <w:p w:rsidR="004E48D7" w:rsidRDefault="004E48D7" w:rsidP="004E48D7">
      <w:pPr>
        <w:spacing w:after="0" w:line="240" w:lineRule="auto"/>
        <w:ind w:right="360"/>
        <w:jc w:val="both"/>
        <w:rPr>
          <w:rFonts w:ascii="Times New Roman" w:eastAsia="Arial" w:hAnsi="Times New Roman"/>
          <w:sz w:val="26"/>
          <w:szCs w:val="26"/>
        </w:rPr>
      </w:pPr>
    </w:p>
    <w:p w:rsidR="004E48D7" w:rsidRDefault="004E48D7" w:rsidP="00EF325D">
      <w:pPr>
        <w:spacing w:after="0" w:line="240" w:lineRule="auto"/>
        <w:ind w:left="2160" w:hanging="2160"/>
        <w:jc w:val="both"/>
        <w:rPr>
          <w:rFonts w:ascii="Times New Roman" w:eastAsia="Arial" w:hAnsi="Times New Roman"/>
          <w:sz w:val="26"/>
          <w:szCs w:val="26"/>
        </w:rPr>
      </w:pPr>
      <w:r>
        <w:rPr>
          <w:rFonts w:ascii="Times New Roman" w:eastAsia="Arial" w:hAnsi="Times New Roman"/>
          <w:sz w:val="26"/>
          <w:szCs w:val="26"/>
        </w:rPr>
        <w:t xml:space="preserve">Maximum Penalty: Twenty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20 </w:instrText>
      </w:r>
      <w:r>
        <w:rPr>
          <w:rFonts w:ascii="Times New Roman" w:eastAsia="Arial" w:hAnsi="Times New Roman"/>
          <w:sz w:val="26"/>
          <w:szCs w:val="26"/>
        </w:rPr>
        <w:fldChar w:fldCharType="end"/>
      </w:r>
      <w:r>
        <w:rPr>
          <w:rFonts w:ascii="Times New Roman" w:eastAsia="Arial" w:hAnsi="Times New Roman"/>
          <w:sz w:val="26"/>
          <w:szCs w:val="26"/>
        </w:rPr>
        <w:t xml:space="preserve"> years (minimum of five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5 </w:instrText>
      </w:r>
      <w:r>
        <w:rPr>
          <w:rFonts w:ascii="Times New Roman" w:eastAsia="Arial" w:hAnsi="Times New Roman"/>
          <w:sz w:val="26"/>
          <w:szCs w:val="26"/>
        </w:rPr>
        <w:fldChar w:fldCharType="end"/>
      </w:r>
      <w:r>
        <w:rPr>
          <w:rFonts w:ascii="Times New Roman" w:eastAsia="Arial" w:hAnsi="Times New Roman"/>
          <w:sz w:val="26"/>
          <w:szCs w:val="26"/>
        </w:rPr>
        <w:t xml:space="preserve"> years) and applicable fine when Defendant has no prior conviction. Minimum of fifteen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15 </w:instrText>
      </w:r>
      <w:r>
        <w:rPr>
          <w:rFonts w:ascii="Times New Roman" w:eastAsia="Arial" w:hAnsi="Times New Roman"/>
          <w:sz w:val="26"/>
          <w:szCs w:val="26"/>
        </w:rPr>
        <w:fldChar w:fldCharType="end"/>
      </w:r>
      <w:r>
        <w:rPr>
          <w:rFonts w:ascii="Times New Roman" w:eastAsia="Arial" w:hAnsi="Times New Roman"/>
          <w:sz w:val="26"/>
          <w:szCs w:val="26"/>
        </w:rPr>
        <w:t xml:space="preserve"> and maximum of forty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40 </w:instrText>
      </w:r>
      <w:r>
        <w:rPr>
          <w:rFonts w:ascii="Times New Roman" w:eastAsia="Arial" w:hAnsi="Times New Roman"/>
          <w:sz w:val="26"/>
          <w:szCs w:val="26"/>
        </w:rPr>
        <w:fldChar w:fldCharType="end"/>
      </w:r>
      <w:r>
        <w:rPr>
          <w:rFonts w:ascii="Times New Roman" w:eastAsia="Arial" w:hAnsi="Times New Roman"/>
          <w:sz w:val="26"/>
          <w:szCs w:val="26"/>
        </w:rPr>
        <w:t xml:space="preserve"> years when the Defendant has previously been convicted of specified sex crimes. Note: conviction under 18 U.S.C. § 2252A</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5 \s 1 </w:instrText>
      </w:r>
      <w:r>
        <w:rPr>
          <w:rFonts w:ascii="Times New Roman" w:eastAsia="Arial" w:hAnsi="Times New Roman"/>
          <w:sz w:val="26"/>
          <w:szCs w:val="26"/>
        </w:rPr>
        <w:fldChar w:fldCharType="end"/>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5 </w:instrText>
      </w:r>
      <w:r>
        <w:rPr>
          <w:rFonts w:ascii="Times New Roman" w:eastAsia="Arial" w:hAnsi="Times New Roman"/>
          <w:sz w:val="26"/>
          <w:szCs w:val="26"/>
        </w:rPr>
        <w:fldChar w:fldCharType="end"/>
      </w:r>
      <w:r>
        <w:rPr>
          <w:rFonts w:ascii="Times New Roman" w:eastAsia="Arial" w:hAnsi="Times New Roman"/>
          <w:sz w:val="26"/>
          <w:szCs w:val="26"/>
        </w:rPr>
        <w:t xml:space="preserve"> only carries a maximum ten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10 </w:instrText>
      </w:r>
      <w:r>
        <w:rPr>
          <w:rFonts w:ascii="Times New Roman" w:eastAsia="Arial" w:hAnsi="Times New Roman"/>
          <w:sz w:val="26"/>
          <w:szCs w:val="26"/>
        </w:rPr>
        <w:fldChar w:fldCharType="end"/>
      </w:r>
      <w:r>
        <w:rPr>
          <w:rFonts w:ascii="Times New Roman" w:eastAsia="Arial" w:hAnsi="Times New Roman"/>
          <w:sz w:val="26"/>
          <w:szCs w:val="26"/>
        </w:rPr>
        <w:t xml:space="preserve"> year sentence and applicable fine for a first offender, mandatory minimum ten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10 </w:instrText>
      </w:r>
      <w:r>
        <w:rPr>
          <w:rFonts w:ascii="Times New Roman" w:eastAsia="Arial" w:hAnsi="Times New Roman"/>
          <w:sz w:val="26"/>
          <w:szCs w:val="26"/>
        </w:rPr>
        <w:fldChar w:fldCharType="end"/>
      </w:r>
      <w:r>
        <w:rPr>
          <w:rFonts w:ascii="Times New Roman" w:eastAsia="Arial" w:hAnsi="Times New Roman"/>
          <w:sz w:val="26"/>
          <w:szCs w:val="26"/>
        </w:rPr>
        <w:t xml:space="preserve"> years/maximum twenty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20 </w:instrText>
      </w:r>
      <w:r>
        <w:rPr>
          <w:rFonts w:ascii="Times New Roman" w:eastAsia="Arial" w:hAnsi="Times New Roman"/>
          <w:sz w:val="26"/>
          <w:szCs w:val="26"/>
        </w:rPr>
        <w:fldChar w:fldCharType="end"/>
      </w:r>
      <w:r>
        <w:rPr>
          <w:rFonts w:ascii="Times New Roman" w:eastAsia="Arial" w:hAnsi="Times New Roman"/>
          <w:sz w:val="26"/>
          <w:szCs w:val="26"/>
        </w:rPr>
        <w:t xml:space="preserve"> years for repeat offenders.</w:t>
      </w:r>
    </w:p>
    <w:p w:rsidR="004E48D7" w:rsidRDefault="004E48D7" w:rsidP="004E48D7">
      <w:pPr>
        <w:spacing w:after="0" w:line="240" w:lineRule="auto"/>
        <w:jc w:val="both"/>
        <w:rPr>
          <w:rFonts w:ascii="Times New Roman" w:eastAsia="Arial" w:hAnsi="Times New Roman"/>
          <w:sz w:val="26"/>
          <w:szCs w:val="26"/>
        </w:rPr>
      </w:pPr>
    </w:p>
    <w:p w:rsidR="004E48D7" w:rsidRPr="0090436D" w:rsidRDefault="004E48D7" w:rsidP="004E48D7">
      <w:pPr>
        <w:spacing w:after="0" w:line="240" w:lineRule="auto"/>
        <w:jc w:val="both"/>
        <w:rPr>
          <w:rFonts w:ascii="Times New Roman" w:eastAsia="Arial" w:hAnsi="Times New Roman"/>
          <w:sz w:val="26"/>
          <w:szCs w:val="26"/>
        </w:rPr>
      </w:pPr>
      <w:r>
        <w:rPr>
          <w:rFonts w:ascii="Times New Roman" w:eastAsia="Arial" w:hAnsi="Times New Roman"/>
          <w:sz w:val="26"/>
          <w:szCs w:val="26"/>
        </w:rPr>
        <w:t>The Supreme Court struck down as unconstitutional former 18 U.S.C. § 2256</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8 </w:instrText>
      </w:r>
      <w:r>
        <w:rPr>
          <w:rFonts w:ascii="Times New Roman" w:eastAsia="Arial" w:hAnsi="Times New Roman"/>
          <w:sz w:val="26"/>
          <w:szCs w:val="26"/>
        </w:rPr>
        <w:fldChar w:fldCharType="end"/>
      </w:r>
      <w:r>
        <w:rPr>
          <w:rFonts w:ascii="Times New Roman" w:eastAsia="Arial" w:hAnsi="Times New Roman"/>
          <w:sz w:val="26"/>
          <w:szCs w:val="26"/>
        </w:rPr>
        <w:t xml:space="preserve">(B) in </w:t>
      </w:r>
      <w:r w:rsidRPr="00EF325D">
        <w:rPr>
          <w:rFonts w:ascii="Times New Roman" w:eastAsia="Arial" w:hAnsi="Times New Roman"/>
          <w:i/>
          <w:sz w:val="26"/>
          <w:szCs w:val="26"/>
        </w:rPr>
        <w:t>Ashcroft v. Free Speech Coalition</w:t>
      </w:r>
      <w:r>
        <w:rPr>
          <w:rFonts w:ascii="Times New Roman" w:eastAsia="Arial" w:hAnsi="Times New Roman"/>
          <w:sz w:val="26"/>
          <w:szCs w:val="26"/>
        </w:rPr>
        <w:t xml:space="preserve">, 535 U.S. 234 (2002). In response, Congress revised the definition of “sexually explicit conduct” for those cases where the depiction of such conduct is “a digital image, computer image, or computer-generated image that is, or is indistinguishable from, that of a minor engaging in sexually explicit conduct.” </w:t>
      </w:r>
      <w:r w:rsidRPr="00EF325D">
        <w:rPr>
          <w:rFonts w:ascii="Times New Roman" w:eastAsia="Arial" w:hAnsi="Times New Roman"/>
          <w:i/>
          <w:sz w:val="26"/>
          <w:szCs w:val="26"/>
        </w:rPr>
        <w:t>See</w:t>
      </w:r>
      <w:r>
        <w:rPr>
          <w:rFonts w:ascii="Times New Roman" w:eastAsia="Arial" w:hAnsi="Times New Roman"/>
          <w:sz w:val="26"/>
          <w:szCs w:val="26"/>
        </w:rPr>
        <w:t xml:space="preserve"> 18 U.S.C. §§ 2256</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1 </w:instrText>
      </w:r>
      <w:r>
        <w:rPr>
          <w:rFonts w:ascii="Times New Roman" w:eastAsia="Arial" w:hAnsi="Times New Roman"/>
          <w:sz w:val="26"/>
          <w:szCs w:val="26"/>
        </w:rPr>
        <w:fldChar w:fldCharType="end"/>
      </w:r>
      <w:r>
        <w:rPr>
          <w:rFonts w:ascii="Times New Roman" w:eastAsia="Arial" w:hAnsi="Times New Roman"/>
          <w:sz w:val="26"/>
          <w:szCs w:val="26"/>
        </w:rPr>
        <w:t xml:space="preserve">(B) and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8 </w:instrText>
      </w:r>
      <w:r>
        <w:rPr>
          <w:rFonts w:ascii="Times New Roman" w:eastAsia="Arial" w:hAnsi="Times New Roman"/>
          <w:sz w:val="26"/>
          <w:szCs w:val="26"/>
        </w:rPr>
        <w:fldChar w:fldCharType="end"/>
      </w:r>
      <w:r>
        <w:rPr>
          <w:rFonts w:ascii="Times New Roman" w:eastAsia="Arial" w:hAnsi="Times New Roman"/>
          <w:sz w:val="26"/>
          <w:szCs w:val="26"/>
        </w:rPr>
        <w:t xml:space="preserve">(B); </w:t>
      </w:r>
      <w:r w:rsidRPr="00EF325D">
        <w:rPr>
          <w:rFonts w:ascii="Times New Roman" w:eastAsia="Arial" w:hAnsi="Times New Roman"/>
          <w:i/>
          <w:sz w:val="26"/>
          <w:szCs w:val="26"/>
        </w:rPr>
        <w:t>see also United States v. Williams</w:t>
      </w:r>
      <w:r>
        <w:rPr>
          <w:rFonts w:ascii="Times New Roman" w:eastAsia="Arial" w:hAnsi="Times New Roman"/>
          <w:sz w:val="26"/>
          <w:szCs w:val="26"/>
        </w:rPr>
        <w:t>, 444 F.3d 1286, 1295-96 (11</w:t>
      </w:r>
      <w:r w:rsidRPr="0090436D">
        <w:rPr>
          <w:rFonts w:ascii="Times New Roman" w:eastAsia="Arial" w:hAnsi="Times New Roman"/>
          <w:sz w:val="26"/>
          <w:szCs w:val="26"/>
          <w:vertAlign w:val="superscript"/>
        </w:rPr>
        <w:t>th</w:t>
      </w:r>
      <w:r>
        <w:rPr>
          <w:rFonts w:ascii="Times New Roman" w:eastAsia="Arial" w:hAnsi="Times New Roman"/>
          <w:sz w:val="26"/>
          <w:szCs w:val="26"/>
        </w:rPr>
        <w:t xml:space="preserve"> Cir. 2006), </w:t>
      </w:r>
      <w:proofErr w:type="spellStart"/>
      <w:r w:rsidRPr="00EF325D">
        <w:rPr>
          <w:rFonts w:ascii="Times New Roman" w:eastAsia="Arial" w:hAnsi="Times New Roman"/>
          <w:i/>
          <w:sz w:val="26"/>
          <w:szCs w:val="26"/>
        </w:rPr>
        <w:t>rev’d</w:t>
      </w:r>
      <w:proofErr w:type="spellEnd"/>
      <w:r w:rsidRPr="00EF325D">
        <w:rPr>
          <w:rFonts w:ascii="Times New Roman" w:eastAsia="Arial" w:hAnsi="Times New Roman"/>
          <w:i/>
          <w:sz w:val="26"/>
          <w:szCs w:val="26"/>
        </w:rPr>
        <w:t xml:space="preserve"> on other grounds</w:t>
      </w:r>
      <w:r>
        <w:rPr>
          <w:rFonts w:ascii="Times New Roman" w:eastAsia="Arial" w:hAnsi="Times New Roman"/>
          <w:sz w:val="26"/>
          <w:szCs w:val="26"/>
        </w:rPr>
        <w:t xml:space="preserve">, 553 U.S. 285, 128 S. Ct. 1830 (2008). </w:t>
      </w:r>
      <w:r>
        <w:rPr>
          <w:rFonts w:ascii="Times New Roman" w:eastAsia="Arial" w:hAnsi="Times New Roman"/>
          <w:sz w:val="26"/>
          <w:szCs w:val="26"/>
        </w:rPr>
        <w:lastRenderedPageBreak/>
        <w:t>The Committee has incorporated those changes in this instruction and recommends giving this instruction in those cases where the alleged digital/computer pornography may not depict an actual person. For all other cases, the Committee recommends that Instruction 82.4A be given.</w:t>
      </w:r>
    </w:p>
    <w:p w:rsidR="004E48D7" w:rsidRDefault="004E48D7" w:rsidP="004E48D7">
      <w:pPr>
        <w:spacing w:after="0" w:line="240" w:lineRule="auto"/>
        <w:jc w:val="both"/>
        <w:rPr>
          <w:rFonts w:ascii="Times New Roman" w:eastAsia="Arial" w:hAnsi="Times New Roman"/>
          <w:sz w:val="26"/>
          <w:szCs w:val="26"/>
        </w:rPr>
      </w:pPr>
    </w:p>
    <w:p w:rsidR="004E48D7" w:rsidRPr="002560E2" w:rsidRDefault="004E48D7" w:rsidP="004E48D7">
      <w:pPr>
        <w:spacing w:after="0" w:line="240" w:lineRule="auto"/>
        <w:jc w:val="both"/>
        <w:rPr>
          <w:rFonts w:ascii="Times New Roman" w:eastAsia="Arial" w:hAnsi="Times New Roman"/>
          <w:sz w:val="26"/>
          <w:szCs w:val="26"/>
        </w:rPr>
      </w:pPr>
      <w:r>
        <w:rPr>
          <w:rFonts w:ascii="Times New Roman" w:eastAsia="Arial" w:hAnsi="Times New Roman"/>
          <w:sz w:val="26"/>
          <w:szCs w:val="26"/>
        </w:rPr>
        <w:t xml:space="preserve">Note that 1998 amendment to § 2252A added subsections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5 \s 3 </w:instrText>
      </w:r>
      <w:r>
        <w:rPr>
          <w:rFonts w:ascii="Times New Roman" w:eastAsia="Arial" w:hAnsi="Times New Roman"/>
          <w:sz w:val="26"/>
          <w:szCs w:val="26"/>
        </w:rPr>
        <w:fldChar w:fldCharType="end"/>
      </w:r>
      <w:r>
        <w:rPr>
          <w:rFonts w:ascii="Times New Roman" w:eastAsia="Arial" w:hAnsi="Times New Roman"/>
          <w:sz w:val="26"/>
          <w:szCs w:val="26"/>
        </w:rPr>
        <w:t xml:space="preserve"> and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5 \s 4 </w:instrText>
      </w:r>
      <w:r>
        <w:rPr>
          <w:rFonts w:ascii="Times New Roman" w:eastAsia="Arial" w:hAnsi="Times New Roman"/>
          <w:sz w:val="26"/>
          <w:szCs w:val="26"/>
        </w:rPr>
        <w:fldChar w:fldCharType="end"/>
      </w:r>
      <w:r>
        <w:rPr>
          <w:rFonts w:ascii="Times New Roman" w:eastAsia="Arial" w:hAnsi="Times New Roman"/>
          <w:sz w:val="26"/>
          <w:szCs w:val="26"/>
        </w:rPr>
        <w:t xml:space="preserve"> allowing certain affirmative defenses.</w:t>
      </w:r>
    </w:p>
    <w:p w:rsidR="004E48D7" w:rsidRDefault="004E48D7" w:rsidP="004E48D7">
      <w:pPr>
        <w:spacing w:after="0" w:line="240" w:lineRule="auto"/>
        <w:jc w:val="both"/>
        <w:rPr>
          <w:rFonts w:ascii="Times New Roman" w:eastAsia="Arial" w:hAnsi="Times New Roman"/>
          <w:sz w:val="26"/>
          <w:szCs w:val="26"/>
        </w:rPr>
      </w:pPr>
    </w:p>
    <w:p w:rsidR="004E48D7" w:rsidRPr="005A53A7" w:rsidRDefault="004E48D7" w:rsidP="004E48D7">
      <w:pPr>
        <w:spacing w:after="0" w:line="240" w:lineRule="auto"/>
        <w:jc w:val="both"/>
        <w:rPr>
          <w:rFonts w:ascii="Times New Roman" w:eastAsia="Arial" w:hAnsi="Times New Roman"/>
          <w:sz w:val="26"/>
          <w:szCs w:val="26"/>
        </w:rPr>
      </w:pPr>
      <w:r w:rsidRPr="00EF325D">
        <w:rPr>
          <w:rFonts w:ascii="Times New Roman" w:eastAsia="Arial" w:hAnsi="Times New Roman"/>
          <w:i/>
          <w:sz w:val="26"/>
          <w:szCs w:val="26"/>
        </w:rPr>
        <w:t>United States v. X-</w:t>
      </w:r>
      <w:proofErr w:type="spellStart"/>
      <w:r w:rsidR="0048208A">
        <w:rPr>
          <w:rFonts w:ascii="Times New Roman" w:eastAsia="Arial" w:hAnsi="Times New Roman"/>
          <w:i/>
          <w:sz w:val="26"/>
          <w:szCs w:val="26"/>
        </w:rPr>
        <w:t>C</w:t>
      </w:r>
      <w:r w:rsidRPr="00EF325D">
        <w:rPr>
          <w:rFonts w:ascii="Times New Roman" w:eastAsia="Arial" w:hAnsi="Times New Roman"/>
          <w:i/>
          <w:sz w:val="26"/>
          <w:szCs w:val="26"/>
        </w:rPr>
        <w:t>itement</w:t>
      </w:r>
      <w:proofErr w:type="spellEnd"/>
      <w:r w:rsidRPr="00EF325D">
        <w:rPr>
          <w:rFonts w:ascii="Times New Roman" w:eastAsia="Arial" w:hAnsi="Times New Roman"/>
          <w:i/>
          <w:sz w:val="26"/>
          <w:szCs w:val="26"/>
        </w:rPr>
        <w:t xml:space="preserve"> Video, Inc.</w:t>
      </w:r>
      <w:r>
        <w:rPr>
          <w:rFonts w:ascii="Times New Roman" w:eastAsia="Arial" w:hAnsi="Times New Roman"/>
          <w:sz w:val="26"/>
          <w:szCs w:val="26"/>
        </w:rPr>
        <w:t>, 513 U.S. 64, 111 S. Ct. 464 (1992) held that 18 U.S.C. § 2252</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5 \s 1 </w:instrText>
      </w:r>
      <w:r>
        <w:rPr>
          <w:rFonts w:ascii="Times New Roman" w:eastAsia="Arial" w:hAnsi="Times New Roman"/>
          <w:sz w:val="26"/>
          <w:szCs w:val="26"/>
        </w:rPr>
        <w:fldChar w:fldCharType="end"/>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1 </w:instrText>
      </w:r>
      <w:r>
        <w:rPr>
          <w:rFonts w:ascii="Times New Roman" w:eastAsia="Arial" w:hAnsi="Times New Roman"/>
          <w:sz w:val="26"/>
          <w:szCs w:val="26"/>
        </w:rPr>
        <w:fldChar w:fldCharType="end"/>
      </w:r>
      <w:r>
        <w:rPr>
          <w:rFonts w:ascii="Times New Roman" w:eastAsia="Arial" w:hAnsi="Times New Roman"/>
          <w:sz w:val="26"/>
          <w:szCs w:val="26"/>
        </w:rPr>
        <w:t xml:space="preserve"> and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2 </w:instrText>
      </w:r>
      <w:r>
        <w:rPr>
          <w:rFonts w:ascii="Times New Roman" w:eastAsia="Arial" w:hAnsi="Times New Roman"/>
          <w:sz w:val="26"/>
          <w:szCs w:val="26"/>
        </w:rPr>
        <w:fldChar w:fldCharType="end"/>
      </w:r>
      <w:r>
        <w:rPr>
          <w:rFonts w:ascii="Times New Roman" w:eastAsia="Arial" w:hAnsi="Times New Roman"/>
          <w:sz w:val="26"/>
          <w:szCs w:val="26"/>
        </w:rPr>
        <w:t xml:space="preserve"> requires proof of scienter as to the age of the performer. While the structure of § 2252A</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5 \s 1 </w:instrText>
      </w:r>
      <w:r>
        <w:rPr>
          <w:rFonts w:ascii="Times New Roman" w:eastAsia="Arial" w:hAnsi="Times New Roman"/>
          <w:sz w:val="26"/>
          <w:szCs w:val="26"/>
        </w:rPr>
        <w:fldChar w:fldCharType="end"/>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1 </w:instrText>
      </w:r>
      <w:r>
        <w:rPr>
          <w:rFonts w:ascii="Times New Roman" w:eastAsia="Arial" w:hAnsi="Times New Roman"/>
          <w:sz w:val="26"/>
          <w:szCs w:val="26"/>
        </w:rPr>
        <w:fldChar w:fldCharType="end"/>
      </w:r>
      <w:r>
        <w:rPr>
          <w:rFonts w:ascii="Times New Roman" w:eastAsia="Arial" w:hAnsi="Times New Roman"/>
          <w:sz w:val="26"/>
          <w:szCs w:val="26"/>
        </w:rPr>
        <w:t xml:space="preserve"> and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2 </w:instrText>
      </w:r>
      <w:r>
        <w:rPr>
          <w:rFonts w:ascii="Times New Roman" w:eastAsia="Arial" w:hAnsi="Times New Roman"/>
          <w:sz w:val="26"/>
          <w:szCs w:val="26"/>
        </w:rPr>
        <w:fldChar w:fldCharType="end"/>
      </w:r>
      <w:r>
        <w:rPr>
          <w:rFonts w:ascii="Times New Roman" w:eastAsia="Arial" w:hAnsi="Times New Roman"/>
          <w:sz w:val="26"/>
          <w:szCs w:val="26"/>
        </w:rPr>
        <w:t xml:space="preserve"> is different (using “child pornography” instead of “visual depiction involving the use of a minor”), § 2252A</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5 \s 1 </w:instrText>
      </w:r>
      <w:r>
        <w:rPr>
          <w:rFonts w:ascii="Times New Roman" w:eastAsia="Arial" w:hAnsi="Times New Roman"/>
          <w:sz w:val="26"/>
          <w:szCs w:val="26"/>
        </w:rPr>
        <w:fldChar w:fldCharType="end"/>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1 </w:instrText>
      </w:r>
      <w:r>
        <w:rPr>
          <w:rFonts w:ascii="Times New Roman" w:eastAsia="Arial" w:hAnsi="Times New Roman"/>
          <w:sz w:val="26"/>
          <w:szCs w:val="26"/>
        </w:rPr>
        <w:fldChar w:fldCharType="end"/>
      </w:r>
      <w:r>
        <w:rPr>
          <w:rFonts w:ascii="Times New Roman" w:eastAsia="Arial" w:hAnsi="Times New Roman"/>
          <w:sz w:val="26"/>
          <w:szCs w:val="26"/>
        </w:rPr>
        <w:t xml:space="preserve"> and </w:t>
      </w: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2 </w:instrText>
      </w:r>
      <w:r>
        <w:rPr>
          <w:rFonts w:ascii="Times New Roman" w:eastAsia="Arial" w:hAnsi="Times New Roman"/>
          <w:sz w:val="26"/>
          <w:szCs w:val="26"/>
        </w:rPr>
        <w:fldChar w:fldCharType="end"/>
      </w:r>
      <w:r>
        <w:rPr>
          <w:rFonts w:ascii="Times New Roman" w:eastAsia="Arial" w:hAnsi="Times New Roman"/>
          <w:sz w:val="26"/>
          <w:szCs w:val="26"/>
        </w:rPr>
        <w:t xml:space="preserve"> also contains as an element scienter the age of the performer. </w:t>
      </w:r>
      <w:r w:rsidRPr="00EF325D">
        <w:rPr>
          <w:rFonts w:ascii="Times New Roman" w:eastAsia="Arial" w:hAnsi="Times New Roman"/>
          <w:i/>
          <w:sz w:val="26"/>
          <w:szCs w:val="26"/>
        </w:rPr>
        <w:t>See United States v. Acheson</w:t>
      </w:r>
      <w:r>
        <w:rPr>
          <w:rFonts w:ascii="Times New Roman" w:eastAsia="Arial" w:hAnsi="Times New Roman"/>
          <w:sz w:val="26"/>
          <w:szCs w:val="26"/>
        </w:rPr>
        <w:t>, 195 F.3d 645, 653 (11</w:t>
      </w:r>
      <w:r w:rsidRPr="005A53A7">
        <w:rPr>
          <w:rFonts w:ascii="Times New Roman" w:eastAsia="Arial" w:hAnsi="Times New Roman"/>
          <w:sz w:val="26"/>
          <w:szCs w:val="26"/>
          <w:vertAlign w:val="superscript"/>
        </w:rPr>
        <w:t>th</w:t>
      </w:r>
      <w:r>
        <w:rPr>
          <w:rFonts w:ascii="Times New Roman" w:eastAsia="Arial" w:hAnsi="Times New Roman"/>
          <w:sz w:val="26"/>
          <w:szCs w:val="26"/>
        </w:rPr>
        <w:t xml:space="preserve"> Cir. 1999), </w:t>
      </w:r>
      <w:r w:rsidRPr="00EF325D">
        <w:rPr>
          <w:rFonts w:ascii="Times New Roman" w:eastAsia="Arial" w:hAnsi="Times New Roman"/>
          <w:i/>
          <w:sz w:val="26"/>
          <w:szCs w:val="26"/>
        </w:rPr>
        <w:t>overruled on other grounds by Ashcroft v. Free Speech Coalition</w:t>
      </w:r>
      <w:r>
        <w:rPr>
          <w:rFonts w:ascii="Times New Roman" w:eastAsia="Arial" w:hAnsi="Times New Roman"/>
          <w:sz w:val="26"/>
          <w:szCs w:val="26"/>
        </w:rPr>
        <w:t>, 535 U.S. 234, 122 S. Ct. 1389 (2002) (the government must show not only that the individual received or distributed the material, but that he did so believing that the material was sexually explicit in nature and that it depicted a person who appeared to him to be, or that he anticipated would be, under 18 years of age).</w:t>
      </w:r>
    </w:p>
    <w:p w:rsidR="004E48D7" w:rsidRDefault="004E48D7" w:rsidP="004E48D7">
      <w:pPr>
        <w:spacing w:after="0" w:line="240" w:lineRule="auto"/>
        <w:jc w:val="both"/>
        <w:rPr>
          <w:rFonts w:ascii="Times New Roman" w:eastAsia="Arial" w:hAnsi="Times New Roman"/>
          <w:sz w:val="26"/>
          <w:szCs w:val="26"/>
        </w:rPr>
      </w:pPr>
    </w:p>
    <w:p w:rsidR="004E48D7" w:rsidRPr="0090436D" w:rsidRDefault="004E48D7" w:rsidP="004E48D7">
      <w:pPr>
        <w:spacing w:after="0" w:line="240" w:lineRule="auto"/>
        <w:jc w:val="both"/>
        <w:rPr>
          <w:rFonts w:ascii="Times New Roman" w:eastAsia="Arial" w:hAnsi="Times New Roman"/>
          <w:sz w:val="26"/>
          <w:szCs w:val="26"/>
        </w:rPr>
      </w:pPr>
      <w:r>
        <w:rPr>
          <w:rFonts w:ascii="Times New Roman" w:eastAsia="Arial" w:hAnsi="Times New Roman"/>
          <w:sz w:val="26"/>
          <w:szCs w:val="26"/>
        </w:rPr>
        <w:t xml:space="preserve">Knowledge of the interstate nexus is not a required element of the crime. </w:t>
      </w:r>
      <w:proofErr w:type="gramStart"/>
      <w:r w:rsidRPr="00EF325D">
        <w:rPr>
          <w:rFonts w:ascii="Times New Roman" w:eastAsia="Arial" w:hAnsi="Times New Roman"/>
          <w:i/>
          <w:sz w:val="26"/>
          <w:szCs w:val="26"/>
        </w:rPr>
        <w:t>United States v. Smith</w:t>
      </w:r>
      <w:r>
        <w:rPr>
          <w:rFonts w:ascii="Times New Roman" w:eastAsia="Arial" w:hAnsi="Times New Roman"/>
          <w:sz w:val="26"/>
          <w:szCs w:val="26"/>
        </w:rPr>
        <w:t>, 459 F.3d 1276, 1289 (11</w:t>
      </w:r>
      <w:r w:rsidRPr="0090436D">
        <w:rPr>
          <w:rFonts w:ascii="Times New Roman" w:eastAsia="Arial" w:hAnsi="Times New Roman"/>
          <w:sz w:val="26"/>
          <w:szCs w:val="26"/>
          <w:vertAlign w:val="superscript"/>
        </w:rPr>
        <w:t>th</w:t>
      </w:r>
      <w:r>
        <w:rPr>
          <w:rFonts w:ascii="Times New Roman" w:eastAsia="Arial" w:hAnsi="Times New Roman"/>
          <w:sz w:val="26"/>
          <w:szCs w:val="26"/>
        </w:rPr>
        <w:t xml:space="preserve"> Cir. 2006).</w:t>
      </w:r>
      <w:proofErr w:type="gramEnd"/>
    </w:p>
    <w:p w:rsidR="004E48D7" w:rsidRDefault="004E48D7" w:rsidP="004E48D7">
      <w:pPr>
        <w:spacing w:after="0" w:line="240" w:lineRule="auto"/>
        <w:jc w:val="both"/>
        <w:rPr>
          <w:rFonts w:ascii="Times New Roman" w:eastAsia="Arial" w:hAnsi="Times New Roman"/>
          <w:sz w:val="26"/>
          <w:szCs w:val="26"/>
        </w:rPr>
      </w:pPr>
    </w:p>
    <w:p w:rsidR="004E48D7" w:rsidRDefault="004E48D7" w:rsidP="004E48D7">
      <w:pPr>
        <w:spacing w:after="0" w:line="240" w:lineRule="auto"/>
        <w:jc w:val="both"/>
        <w:rPr>
          <w:rFonts w:ascii="Times New Roman" w:eastAsia="Arial" w:hAnsi="Times New Roman"/>
          <w:sz w:val="26"/>
          <w:szCs w:val="26"/>
        </w:rPr>
      </w:pPr>
      <w:r>
        <w:rPr>
          <w:rFonts w:ascii="Times New Roman" w:eastAsia="Arial" w:hAnsi="Times New Roman"/>
          <w:sz w:val="26"/>
          <w:szCs w:val="26"/>
        </w:rPr>
        <w:t xml:space="preserve">In </w:t>
      </w:r>
      <w:r w:rsidRPr="00EF325D">
        <w:rPr>
          <w:rFonts w:ascii="Times New Roman" w:eastAsia="Arial" w:hAnsi="Times New Roman"/>
          <w:i/>
          <w:sz w:val="26"/>
          <w:szCs w:val="26"/>
        </w:rPr>
        <w:t>United States v. Smith</w:t>
      </w:r>
      <w:r>
        <w:rPr>
          <w:rFonts w:ascii="Times New Roman" w:eastAsia="Arial" w:hAnsi="Times New Roman"/>
          <w:sz w:val="26"/>
          <w:szCs w:val="26"/>
        </w:rPr>
        <w:t>, 459 F.3d 1276, 1296 n.17 (11</w:t>
      </w:r>
      <w:r w:rsidRPr="004B6BDA">
        <w:rPr>
          <w:rFonts w:ascii="Times New Roman" w:eastAsia="Arial" w:hAnsi="Times New Roman"/>
          <w:sz w:val="26"/>
          <w:szCs w:val="26"/>
          <w:vertAlign w:val="superscript"/>
        </w:rPr>
        <w:t>th</w:t>
      </w:r>
      <w:r>
        <w:rPr>
          <w:rFonts w:ascii="Times New Roman" w:eastAsia="Arial" w:hAnsi="Times New Roman"/>
          <w:sz w:val="26"/>
          <w:szCs w:val="26"/>
        </w:rPr>
        <w:t xml:space="preserve"> Cir. 2006), the Eleventh Circuit noted that the district court instructed the jury that answering the question whether conduct was “lascivious exhibition” involved consideration of “whether the setting of the depiction is such as to make it appear to be sexually inviting or suggestive, for example in a location or in a pose associated with sexual activity… and whether the depiction has been designed to elicit a sexual response in the viewer.”</w:t>
      </w:r>
    </w:p>
    <w:p w:rsidR="004E48D7" w:rsidRDefault="004E48D7" w:rsidP="004E48D7">
      <w:pPr>
        <w:spacing w:after="0" w:line="240" w:lineRule="auto"/>
        <w:jc w:val="both"/>
        <w:rPr>
          <w:rFonts w:ascii="Times New Roman" w:eastAsia="Arial" w:hAnsi="Times New Roman"/>
          <w:sz w:val="26"/>
          <w:szCs w:val="26"/>
        </w:rPr>
      </w:pPr>
    </w:p>
    <w:p w:rsidR="004E48D7" w:rsidRDefault="004E48D7" w:rsidP="004E48D7">
      <w:pPr>
        <w:spacing w:after="0" w:line="240" w:lineRule="auto"/>
        <w:jc w:val="both"/>
        <w:rPr>
          <w:rFonts w:ascii="Times New Roman" w:eastAsia="Arial" w:hAnsi="Times New Roman"/>
          <w:sz w:val="26"/>
          <w:szCs w:val="26"/>
        </w:rPr>
      </w:pPr>
      <w:r>
        <w:rPr>
          <w:rFonts w:ascii="Times New Roman" w:eastAsia="Arial" w:hAnsi="Times New Roman"/>
          <w:sz w:val="26"/>
          <w:szCs w:val="26"/>
        </w:rPr>
        <w:t xml:space="preserve">The Eleventh Circuit quoted the dictionary definition of “lascivious” as “exciting sexual desires; salacious.” </w:t>
      </w:r>
      <w:r w:rsidRPr="00EF325D">
        <w:rPr>
          <w:rFonts w:ascii="Times New Roman" w:eastAsia="Arial" w:hAnsi="Times New Roman"/>
          <w:i/>
          <w:sz w:val="26"/>
          <w:szCs w:val="26"/>
        </w:rPr>
        <w:t>United States v. Williams</w:t>
      </w:r>
      <w:r>
        <w:rPr>
          <w:rFonts w:ascii="Times New Roman" w:eastAsia="Arial" w:hAnsi="Times New Roman"/>
          <w:sz w:val="26"/>
          <w:szCs w:val="26"/>
        </w:rPr>
        <w:t>, 444 F.3d 1286, 1299 (11</w:t>
      </w:r>
      <w:r w:rsidRPr="004B6BDA">
        <w:rPr>
          <w:rFonts w:ascii="Times New Roman" w:eastAsia="Arial" w:hAnsi="Times New Roman"/>
          <w:sz w:val="26"/>
          <w:szCs w:val="26"/>
          <w:vertAlign w:val="superscript"/>
        </w:rPr>
        <w:t>th</w:t>
      </w:r>
      <w:r>
        <w:rPr>
          <w:rFonts w:ascii="Times New Roman" w:eastAsia="Arial" w:hAnsi="Times New Roman"/>
          <w:sz w:val="26"/>
          <w:szCs w:val="26"/>
        </w:rPr>
        <w:t xml:space="preserve"> Cir. 2006), </w:t>
      </w:r>
      <w:proofErr w:type="spellStart"/>
      <w:r w:rsidRPr="00EF325D">
        <w:rPr>
          <w:rFonts w:ascii="Times New Roman" w:eastAsia="Arial" w:hAnsi="Times New Roman"/>
          <w:i/>
          <w:sz w:val="26"/>
          <w:szCs w:val="26"/>
        </w:rPr>
        <w:t>rev’d</w:t>
      </w:r>
      <w:proofErr w:type="spellEnd"/>
      <w:r w:rsidRPr="00EF325D">
        <w:rPr>
          <w:rFonts w:ascii="Times New Roman" w:eastAsia="Arial" w:hAnsi="Times New Roman"/>
          <w:i/>
          <w:sz w:val="26"/>
          <w:szCs w:val="26"/>
        </w:rPr>
        <w:t xml:space="preserve"> on other grounds</w:t>
      </w:r>
      <w:r>
        <w:rPr>
          <w:rFonts w:ascii="Times New Roman" w:eastAsia="Arial" w:hAnsi="Times New Roman"/>
          <w:sz w:val="26"/>
          <w:szCs w:val="26"/>
        </w:rPr>
        <w:t xml:space="preserve">, 553 U.S. 285, 128 S. Ct. 1830 (2008). The court also noted: “What exactly constitutes a forbidden “lascivious exhibition of the genitals or pubic area” and how that differs from an innocuous photograph of a naked child (e.g., a family photograph of a child taking a bath, or an artistic masterpiece portraying a naked child model) is not concrete… While the pictures needn’t always be “dirty” or even nude depictions to qualify, screening materials through the eyes of a neutral fact finder limits the potential universe of objectionable images.” </w:t>
      </w:r>
      <w:r w:rsidRPr="00EF325D">
        <w:rPr>
          <w:rFonts w:ascii="Times New Roman" w:eastAsia="Arial" w:hAnsi="Times New Roman"/>
          <w:i/>
          <w:sz w:val="26"/>
          <w:szCs w:val="26"/>
        </w:rPr>
        <w:t>Id</w:t>
      </w:r>
      <w:r>
        <w:rPr>
          <w:rFonts w:ascii="Times New Roman" w:eastAsia="Arial" w:hAnsi="Times New Roman"/>
          <w:sz w:val="26"/>
          <w:szCs w:val="26"/>
        </w:rPr>
        <w:t xml:space="preserve">. The court further noted that most lower courts have embraced the six-factor “lascivious exhibition” test articulated in </w:t>
      </w:r>
      <w:r w:rsidRPr="00EF325D">
        <w:rPr>
          <w:rFonts w:ascii="Times New Roman" w:eastAsia="Arial" w:hAnsi="Times New Roman"/>
          <w:i/>
          <w:sz w:val="26"/>
          <w:szCs w:val="26"/>
        </w:rPr>
        <w:t>United States v. Dost</w:t>
      </w:r>
      <w:r>
        <w:rPr>
          <w:rFonts w:ascii="Times New Roman" w:eastAsia="Arial" w:hAnsi="Times New Roman"/>
          <w:sz w:val="26"/>
          <w:szCs w:val="26"/>
        </w:rPr>
        <w:t>, 636 F. Supp. 828, 832 (S.D. Cal. 1986):</w:t>
      </w:r>
    </w:p>
    <w:p w:rsidR="004E48D7" w:rsidRDefault="004E48D7" w:rsidP="004E48D7">
      <w:pPr>
        <w:spacing w:after="0" w:line="240" w:lineRule="auto"/>
        <w:jc w:val="both"/>
        <w:rPr>
          <w:rFonts w:ascii="Times New Roman" w:eastAsia="Arial" w:hAnsi="Times New Roman"/>
          <w:sz w:val="26"/>
          <w:szCs w:val="26"/>
        </w:rPr>
      </w:pPr>
    </w:p>
    <w:p w:rsidR="004E48D7" w:rsidRDefault="004E48D7" w:rsidP="004E48D7">
      <w:pPr>
        <w:spacing w:after="0" w:line="240" w:lineRule="auto"/>
        <w:ind w:left="720" w:right="72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1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whether</w:t>
      </w:r>
      <w:proofErr w:type="gramEnd"/>
      <w:r>
        <w:rPr>
          <w:rFonts w:ascii="Times New Roman" w:eastAsia="Arial" w:hAnsi="Times New Roman"/>
          <w:sz w:val="26"/>
          <w:szCs w:val="26"/>
        </w:rPr>
        <w:t xml:space="preserve"> the focal point of the visual depiction is on the child’s genitalia or pubic area;</w:t>
      </w:r>
    </w:p>
    <w:p w:rsidR="004E48D7" w:rsidRDefault="004E48D7" w:rsidP="004E48D7">
      <w:pPr>
        <w:spacing w:after="0" w:line="240" w:lineRule="auto"/>
        <w:ind w:left="720" w:right="720"/>
        <w:jc w:val="both"/>
        <w:rPr>
          <w:rFonts w:ascii="Times New Roman" w:eastAsia="Arial" w:hAnsi="Times New Roman"/>
          <w:sz w:val="26"/>
          <w:szCs w:val="26"/>
        </w:rPr>
      </w:pPr>
    </w:p>
    <w:p w:rsidR="004E48D7" w:rsidRDefault="004E48D7" w:rsidP="004E48D7">
      <w:pPr>
        <w:spacing w:after="0" w:line="240" w:lineRule="auto"/>
        <w:ind w:left="720" w:right="72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2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whether</w:t>
      </w:r>
      <w:proofErr w:type="gramEnd"/>
      <w:r>
        <w:rPr>
          <w:rFonts w:ascii="Times New Roman" w:eastAsia="Arial" w:hAnsi="Times New Roman"/>
          <w:sz w:val="26"/>
          <w:szCs w:val="26"/>
        </w:rPr>
        <w:t xml:space="preserve"> the setting of the visual depiction is sexually suggestive, i.e., in a place or pose generally associated with sexual activity;</w:t>
      </w:r>
    </w:p>
    <w:p w:rsidR="004E48D7" w:rsidRDefault="004E48D7" w:rsidP="004E48D7">
      <w:pPr>
        <w:spacing w:after="0" w:line="240" w:lineRule="auto"/>
        <w:ind w:left="720" w:right="720"/>
        <w:jc w:val="both"/>
        <w:rPr>
          <w:rFonts w:ascii="Times New Roman" w:eastAsia="Arial" w:hAnsi="Times New Roman"/>
          <w:sz w:val="26"/>
          <w:szCs w:val="26"/>
        </w:rPr>
      </w:pPr>
    </w:p>
    <w:p w:rsidR="004E48D7" w:rsidRDefault="004E48D7" w:rsidP="004E48D7">
      <w:pPr>
        <w:spacing w:after="0" w:line="240" w:lineRule="auto"/>
        <w:ind w:left="720" w:right="72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3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whether</w:t>
      </w:r>
      <w:proofErr w:type="gramEnd"/>
      <w:r>
        <w:rPr>
          <w:rFonts w:ascii="Times New Roman" w:eastAsia="Arial" w:hAnsi="Times New Roman"/>
          <w:sz w:val="26"/>
          <w:szCs w:val="26"/>
        </w:rPr>
        <w:t xml:space="preserve"> the child is depicted in an unnatural pose, or in inappropriate attire, considering the age of the child;</w:t>
      </w:r>
    </w:p>
    <w:p w:rsidR="004E48D7" w:rsidRDefault="004E48D7" w:rsidP="004E48D7">
      <w:pPr>
        <w:spacing w:after="0" w:line="240" w:lineRule="auto"/>
        <w:ind w:left="720" w:right="720"/>
        <w:jc w:val="both"/>
        <w:rPr>
          <w:rFonts w:ascii="Times New Roman" w:eastAsia="Arial" w:hAnsi="Times New Roman"/>
          <w:sz w:val="26"/>
          <w:szCs w:val="26"/>
        </w:rPr>
      </w:pPr>
    </w:p>
    <w:p w:rsidR="004E48D7" w:rsidRDefault="004E48D7" w:rsidP="004E48D7">
      <w:pPr>
        <w:spacing w:after="0" w:line="240" w:lineRule="auto"/>
        <w:ind w:left="720" w:right="72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4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whether</w:t>
      </w:r>
      <w:proofErr w:type="gramEnd"/>
      <w:r>
        <w:rPr>
          <w:rFonts w:ascii="Times New Roman" w:eastAsia="Arial" w:hAnsi="Times New Roman"/>
          <w:sz w:val="26"/>
          <w:szCs w:val="26"/>
        </w:rPr>
        <w:t xml:space="preserve"> the child is fully or partially clothed, or nude;</w:t>
      </w:r>
    </w:p>
    <w:p w:rsidR="004E48D7" w:rsidRDefault="004E48D7" w:rsidP="004E48D7">
      <w:pPr>
        <w:spacing w:after="0" w:line="240" w:lineRule="auto"/>
        <w:ind w:left="720" w:right="720"/>
        <w:jc w:val="both"/>
        <w:rPr>
          <w:rFonts w:ascii="Times New Roman" w:eastAsia="Arial" w:hAnsi="Times New Roman"/>
          <w:sz w:val="26"/>
          <w:szCs w:val="26"/>
        </w:rPr>
      </w:pPr>
    </w:p>
    <w:p w:rsidR="004E48D7" w:rsidRDefault="004E48D7" w:rsidP="004E48D7">
      <w:pPr>
        <w:spacing w:after="0" w:line="240" w:lineRule="auto"/>
        <w:ind w:left="720" w:right="72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5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whether</w:t>
      </w:r>
      <w:proofErr w:type="gramEnd"/>
      <w:r>
        <w:rPr>
          <w:rFonts w:ascii="Times New Roman" w:eastAsia="Arial" w:hAnsi="Times New Roman"/>
          <w:sz w:val="26"/>
          <w:szCs w:val="26"/>
        </w:rPr>
        <w:t xml:space="preserve"> the visual depiction suggests sexual coyness or a willingness to engage in sexual activity;</w:t>
      </w:r>
    </w:p>
    <w:p w:rsidR="004E48D7" w:rsidRDefault="004E48D7" w:rsidP="004E48D7">
      <w:pPr>
        <w:spacing w:after="0" w:line="240" w:lineRule="auto"/>
        <w:ind w:left="720" w:right="720"/>
        <w:jc w:val="both"/>
        <w:rPr>
          <w:rFonts w:ascii="Times New Roman" w:eastAsia="Arial" w:hAnsi="Times New Roman"/>
          <w:sz w:val="26"/>
          <w:szCs w:val="26"/>
        </w:rPr>
      </w:pPr>
    </w:p>
    <w:p w:rsidR="004E48D7" w:rsidRPr="004B6BDA" w:rsidRDefault="004E48D7" w:rsidP="004E48D7">
      <w:pPr>
        <w:spacing w:after="0" w:line="240" w:lineRule="auto"/>
        <w:ind w:left="720" w:right="720"/>
        <w:jc w:val="both"/>
        <w:rPr>
          <w:rFonts w:ascii="Times New Roman" w:eastAsia="Arial" w:hAnsi="Times New Roman"/>
          <w:sz w:val="26"/>
          <w:szCs w:val="26"/>
        </w:rPr>
      </w:pPr>
      <w:r>
        <w:rPr>
          <w:rFonts w:ascii="Times New Roman" w:eastAsia="Arial" w:hAnsi="Times New Roman"/>
          <w:sz w:val="26"/>
          <w:szCs w:val="26"/>
        </w:rPr>
        <w:fldChar w:fldCharType="begin"/>
      </w:r>
      <w:r>
        <w:rPr>
          <w:rFonts w:ascii="Times New Roman" w:eastAsia="Arial" w:hAnsi="Times New Roman"/>
          <w:sz w:val="26"/>
          <w:szCs w:val="26"/>
        </w:rPr>
        <w:instrText xml:space="preserve"> LISTNUM  NumberDefault \l 4 \s 6 </w:instrText>
      </w:r>
      <w:r>
        <w:rPr>
          <w:rFonts w:ascii="Times New Roman" w:eastAsia="Arial" w:hAnsi="Times New Roman"/>
          <w:sz w:val="26"/>
          <w:szCs w:val="26"/>
        </w:rPr>
        <w:fldChar w:fldCharType="end"/>
      </w:r>
      <w:r>
        <w:rPr>
          <w:rFonts w:ascii="Times New Roman" w:eastAsia="Arial" w:hAnsi="Times New Roman"/>
          <w:sz w:val="26"/>
          <w:szCs w:val="26"/>
        </w:rPr>
        <w:t xml:space="preserve"> </w:t>
      </w:r>
      <w:proofErr w:type="gramStart"/>
      <w:r>
        <w:rPr>
          <w:rFonts w:ascii="Times New Roman" w:eastAsia="Arial" w:hAnsi="Times New Roman"/>
          <w:sz w:val="26"/>
          <w:szCs w:val="26"/>
        </w:rPr>
        <w:t>whether</w:t>
      </w:r>
      <w:proofErr w:type="gramEnd"/>
      <w:r>
        <w:rPr>
          <w:rFonts w:ascii="Times New Roman" w:eastAsia="Arial" w:hAnsi="Times New Roman"/>
          <w:sz w:val="26"/>
          <w:szCs w:val="26"/>
        </w:rPr>
        <w:t xml:space="preserve"> the visual depiction is intended or designed to elicit a sexual response in the viewer.</w:t>
      </w:r>
    </w:p>
    <w:p w:rsidR="004E48D7" w:rsidRDefault="004E48D7" w:rsidP="004E48D7">
      <w:pPr>
        <w:spacing w:after="0" w:line="240" w:lineRule="auto"/>
        <w:jc w:val="both"/>
        <w:rPr>
          <w:rFonts w:ascii="Times New Roman" w:eastAsia="Arial" w:hAnsi="Times New Roman"/>
          <w:sz w:val="26"/>
          <w:szCs w:val="26"/>
        </w:rPr>
      </w:pPr>
    </w:p>
    <w:p w:rsidR="00725167" w:rsidRPr="004E48D7" w:rsidRDefault="004E48D7" w:rsidP="004E48D7">
      <w:pPr>
        <w:spacing w:after="0" w:line="240" w:lineRule="auto"/>
        <w:jc w:val="both"/>
        <w:rPr>
          <w:rFonts w:ascii="Times New Roman" w:eastAsia="Arial" w:hAnsi="Times New Roman"/>
          <w:sz w:val="26"/>
          <w:szCs w:val="26"/>
        </w:rPr>
      </w:pPr>
      <w:r>
        <w:rPr>
          <w:rFonts w:ascii="Times New Roman" w:eastAsia="Arial" w:hAnsi="Times New Roman"/>
          <w:sz w:val="26"/>
          <w:szCs w:val="26"/>
        </w:rPr>
        <w:t xml:space="preserve">The </w:t>
      </w:r>
      <w:r w:rsidRPr="00EF325D">
        <w:rPr>
          <w:rFonts w:ascii="Times New Roman" w:eastAsia="Arial" w:hAnsi="Times New Roman"/>
          <w:i/>
          <w:sz w:val="26"/>
          <w:szCs w:val="26"/>
        </w:rPr>
        <w:t>Dost</w:t>
      </w:r>
      <w:r>
        <w:rPr>
          <w:rFonts w:ascii="Times New Roman" w:eastAsia="Arial" w:hAnsi="Times New Roman"/>
          <w:sz w:val="26"/>
          <w:szCs w:val="26"/>
        </w:rPr>
        <w:t xml:space="preserve"> court also observed that “a visual depiction need not involve all of these factors to be a ‘lascivious exhibition of the genitals or pubic area.</w:t>
      </w:r>
      <w:r w:rsidR="0048208A">
        <w:rPr>
          <w:rFonts w:ascii="Times New Roman" w:eastAsia="Arial" w:hAnsi="Times New Roman"/>
          <w:sz w:val="26"/>
          <w:szCs w:val="26"/>
        </w:rPr>
        <w:t>”</w:t>
      </w:r>
      <w:r>
        <w:rPr>
          <w:rFonts w:ascii="Times New Roman" w:eastAsia="Arial" w:hAnsi="Times New Roman"/>
          <w:sz w:val="26"/>
          <w:szCs w:val="26"/>
        </w:rPr>
        <w:t xml:space="preserve"> The determination will have to be made based on the overall content of the visual depiction, taking into account the age of the minor.’” </w:t>
      </w:r>
      <w:r w:rsidRPr="00EF325D">
        <w:rPr>
          <w:rFonts w:ascii="Times New Roman" w:eastAsia="Arial" w:hAnsi="Times New Roman"/>
          <w:i/>
          <w:sz w:val="26"/>
          <w:szCs w:val="26"/>
        </w:rPr>
        <w:t>Id</w:t>
      </w:r>
      <w:r>
        <w:rPr>
          <w:rFonts w:ascii="Times New Roman" w:eastAsia="Arial" w:hAnsi="Times New Roman"/>
          <w:sz w:val="26"/>
          <w:szCs w:val="26"/>
        </w:rPr>
        <w:t>.</w:t>
      </w:r>
      <w:bookmarkEnd w:id="0"/>
    </w:p>
    <w:sectPr w:rsidR="00725167" w:rsidRPr="004E48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BB0" w:rsidRDefault="00380BB0" w:rsidP="00380BB0">
      <w:pPr>
        <w:spacing w:after="0" w:line="240" w:lineRule="auto"/>
      </w:pPr>
      <w:r>
        <w:separator/>
      </w:r>
    </w:p>
  </w:endnote>
  <w:endnote w:type="continuationSeparator" w:id="0">
    <w:p w:rsidR="00380BB0" w:rsidRDefault="00380BB0" w:rsidP="00380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BB0" w:rsidRDefault="00380BB0" w:rsidP="00380BB0">
      <w:pPr>
        <w:spacing w:after="0" w:line="240" w:lineRule="auto"/>
      </w:pPr>
      <w:r>
        <w:separator/>
      </w:r>
    </w:p>
  </w:footnote>
  <w:footnote w:type="continuationSeparator" w:id="0">
    <w:p w:rsidR="00380BB0" w:rsidRDefault="00380BB0" w:rsidP="00380B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E82"/>
    <w:rsid w:val="00001A23"/>
    <w:rsid w:val="00014B03"/>
    <w:rsid w:val="000161B0"/>
    <w:rsid w:val="0002352A"/>
    <w:rsid w:val="000256FD"/>
    <w:rsid w:val="0003583F"/>
    <w:rsid w:val="00042055"/>
    <w:rsid w:val="0005723A"/>
    <w:rsid w:val="0006716B"/>
    <w:rsid w:val="00087D55"/>
    <w:rsid w:val="00091548"/>
    <w:rsid w:val="00097C62"/>
    <w:rsid w:val="000A7260"/>
    <w:rsid w:val="000B303C"/>
    <w:rsid w:val="000C1BFC"/>
    <w:rsid w:val="000C32C1"/>
    <w:rsid w:val="000C3F4B"/>
    <w:rsid w:val="000D5591"/>
    <w:rsid w:val="00110446"/>
    <w:rsid w:val="0011378D"/>
    <w:rsid w:val="001217D5"/>
    <w:rsid w:val="0012744C"/>
    <w:rsid w:val="00134A2F"/>
    <w:rsid w:val="00135397"/>
    <w:rsid w:val="00137BA2"/>
    <w:rsid w:val="00144B24"/>
    <w:rsid w:val="001450C4"/>
    <w:rsid w:val="001536CF"/>
    <w:rsid w:val="00157747"/>
    <w:rsid w:val="00166AB9"/>
    <w:rsid w:val="00194E82"/>
    <w:rsid w:val="001D3E33"/>
    <w:rsid w:val="001D5FF6"/>
    <w:rsid w:val="001E3479"/>
    <w:rsid w:val="001E4EF8"/>
    <w:rsid w:val="001E5B53"/>
    <w:rsid w:val="001F7640"/>
    <w:rsid w:val="002077C3"/>
    <w:rsid w:val="002161E7"/>
    <w:rsid w:val="002329BF"/>
    <w:rsid w:val="00233997"/>
    <w:rsid w:val="00236275"/>
    <w:rsid w:val="00245EF2"/>
    <w:rsid w:val="00246533"/>
    <w:rsid w:val="002604B9"/>
    <w:rsid w:val="00290544"/>
    <w:rsid w:val="002D2202"/>
    <w:rsid w:val="003067A0"/>
    <w:rsid w:val="00314335"/>
    <w:rsid w:val="00321868"/>
    <w:rsid w:val="00367FCA"/>
    <w:rsid w:val="00372806"/>
    <w:rsid w:val="00380BB0"/>
    <w:rsid w:val="003A75E9"/>
    <w:rsid w:val="003B0729"/>
    <w:rsid w:val="003B09A8"/>
    <w:rsid w:val="003B14B7"/>
    <w:rsid w:val="003C2BF8"/>
    <w:rsid w:val="003D6207"/>
    <w:rsid w:val="00406A43"/>
    <w:rsid w:val="00431B02"/>
    <w:rsid w:val="00465F35"/>
    <w:rsid w:val="0048208A"/>
    <w:rsid w:val="00483B81"/>
    <w:rsid w:val="004A1AAC"/>
    <w:rsid w:val="004A354F"/>
    <w:rsid w:val="004C148A"/>
    <w:rsid w:val="004C531E"/>
    <w:rsid w:val="004D06A2"/>
    <w:rsid w:val="004D2A01"/>
    <w:rsid w:val="004E48D7"/>
    <w:rsid w:val="004F0806"/>
    <w:rsid w:val="00503A01"/>
    <w:rsid w:val="00511CE4"/>
    <w:rsid w:val="00543EBC"/>
    <w:rsid w:val="0056064A"/>
    <w:rsid w:val="00565EF7"/>
    <w:rsid w:val="00586722"/>
    <w:rsid w:val="005B45D9"/>
    <w:rsid w:val="005C4DB9"/>
    <w:rsid w:val="005E6914"/>
    <w:rsid w:val="005F50E3"/>
    <w:rsid w:val="00615301"/>
    <w:rsid w:val="0061645E"/>
    <w:rsid w:val="006179FB"/>
    <w:rsid w:val="00632C46"/>
    <w:rsid w:val="00633618"/>
    <w:rsid w:val="00636B96"/>
    <w:rsid w:val="006B1FC0"/>
    <w:rsid w:val="006C204A"/>
    <w:rsid w:val="00712233"/>
    <w:rsid w:val="00725167"/>
    <w:rsid w:val="00772642"/>
    <w:rsid w:val="00780FDD"/>
    <w:rsid w:val="00783A2A"/>
    <w:rsid w:val="007C4B9C"/>
    <w:rsid w:val="007C5077"/>
    <w:rsid w:val="007F2C07"/>
    <w:rsid w:val="0080418B"/>
    <w:rsid w:val="00804614"/>
    <w:rsid w:val="0081575C"/>
    <w:rsid w:val="00824AA2"/>
    <w:rsid w:val="00831238"/>
    <w:rsid w:val="00841F17"/>
    <w:rsid w:val="008A01B6"/>
    <w:rsid w:val="008A442C"/>
    <w:rsid w:val="008B149D"/>
    <w:rsid w:val="008B3742"/>
    <w:rsid w:val="008B4118"/>
    <w:rsid w:val="008C025F"/>
    <w:rsid w:val="008C1CC7"/>
    <w:rsid w:val="008D77A9"/>
    <w:rsid w:val="008E0F69"/>
    <w:rsid w:val="008E221D"/>
    <w:rsid w:val="008E4BA2"/>
    <w:rsid w:val="008E7C9B"/>
    <w:rsid w:val="00912D2D"/>
    <w:rsid w:val="009458BA"/>
    <w:rsid w:val="009745AC"/>
    <w:rsid w:val="00980E88"/>
    <w:rsid w:val="009A4745"/>
    <w:rsid w:val="009B3EC8"/>
    <w:rsid w:val="009C1E78"/>
    <w:rsid w:val="009E1B73"/>
    <w:rsid w:val="009F5DAD"/>
    <w:rsid w:val="00A355FD"/>
    <w:rsid w:val="00A66EA6"/>
    <w:rsid w:val="00A746F3"/>
    <w:rsid w:val="00A82412"/>
    <w:rsid w:val="00AA01A6"/>
    <w:rsid w:val="00AA4174"/>
    <w:rsid w:val="00AC24E2"/>
    <w:rsid w:val="00AE0F43"/>
    <w:rsid w:val="00AE20D4"/>
    <w:rsid w:val="00AF2C77"/>
    <w:rsid w:val="00B111CD"/>
    <w:rsid w:val="00B11304"/>
    <w:rsid w:val="00B55CBA"/>
    <w:rsid w:val="00B64F36"/>
    <w:rsid w:val="00B8093D"/>
    <w:rsid w:val="00B83F0B"/>
    <w:rsid w:val="00B85D99"/>
    <w:rsid w:val="00B930F5"/>
    <w:rsid w:val="00BA1F2B"/>
    <w:rsid w:val="00BA6680"/>
    <w:rsid w:val="00BC6D90"/>
    <w:rsid w:val="00BD01A4"/>
    <w:rsid w:val="00BE616A"/>
    <w:rsid w:val="00BE645C"/>
    <w:rsid w:val="00C1091D"/>
    <w:rsid w:val="00C60792"/>
    <w:rsid w:val="00C6290E"/>
    <w:rsid w:val="00C83E88"/>
    <w:rsid w:val="00CA3187"/>
    <w:rsid w:val="00CB4D2A"/>
    <w:rsid w:val="00CC4195"/>
    <w:rsid w:val="00CC4FBE"/>
    <w:rsid w:val="00CD51F7"/>
    <w:rsid w:val="00CD734E"/>
    <w:rsid w:val="00CE7DC5"/>
    <w:rsid w:val="00CF4F9A"/>
    <w:rsid w:val="00D163A7"/>
    <w:rsid w:val="00D513C4"/>
    <w:rsid w:val="00D7262F"/>
    <w:rsid w:val="00DA00D9"/>
    <w:rsid w:val="00DC18AE"/>
    <w:rsid w:val="00DC4B82"/>
    <w:rsid w:val="00DE06FC"/>
    <w:rsid w:val="00DE55A6"/>
    <w:rsid w:val="00DE7A65"/>
    <w:rsid w:val="00DE7E97"/>
    <w:rsid w:val="00DE7F68"/>
    <w:rsid w:val="00E109DF"/>
    <w:rsid w:val="00E20CB0"/>
    <w:rsid w:val="00E31401"/>
    <w:rsid w:val="00E419F1"/>
    <w:rsid w:val="00E42DFC"/>
    <w:rsid w:val="00E4328C"/>
    <w:rsid w:val="00E47F68"/>
    <w:rsid w:val="00E61913"/>
    <w:rsid w:val="00E627E0"/>
    <w:rsid w:val="00E65F7A"/>
    <w:rsid w:val="00E81914"/>
    <w:rsid w:val="00E85563"/>
    <w:rsid w:val="00EA08A4"/>
    <w:rsid w:val="00EB1384"/>
    <w:rsid w:val="00EC39ED"/>
    <w:rsid w:val="00EC4504"/>
    <w:rsid w:val="00ED619F"/>
    <w:rsid w:val="00EF1AED"/>
    <w:rsid w:val="00EF325D"/>
    <w:rsid w:val="00F27B7F"/>
    <w:rsid w:val="00F57477"/>
    <w:rsid w:val="00F64671"/>
    <w:rsid w:val="00F6640E"/>
    <w:rsid w:val="00F7146C"/>
    <w:rsid w:val="00F81AFD"/>
    <w:rsid w:val="00F8667A"/>
    <w:rsid w:val="00F9394E"/>
    <w:rsid w:val="00FA4737"/>
    <w:rsid w:val="00FA6C49"/>
    <w:rsid w:val="00FC5CF8"/>
    <w:rsid w:val="00FC60F3"/>
    <w:rsid w:val="00FE2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E8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5C4DB9"/>
    <w:pPr>
      <w:ind w:left="720"/>
      <w:contextualSpacing/>
    </w:pPr>
  </w:style>
  <w:style w:type="paragraph" w:styleId="Header">
    <w:name w:val="header"/>
    <w:basedOn w:val="Normal"/>
    <w:link w:val="HeaderChar"/>
    <w:uiPriority w:val="99"/>
    <w:unhideWhenUsed/>
    <w:rsid w:val="00380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BB0"/>
  </w:style>
  <w:style w:type="paragraph" w:styleId="Footer">
    <w:name w:val="footer"/>
    <w:basedOn w:val="Normal"/>
    <w:link w:val="FooterChar"/>
    <w:uiPriority w:val="99"/>
    <w:unhideWhenUsed/>
    <w:rsid w:val="00380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E8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5C4DB9"/>
    <w:pPr>
      <w:ind w:left="720"/>
      <w:contextualSpacing/>
    </w:pPr>
  </w:style>
  <w:style w:type="paragraph" w:styleId="Header">
    <w:name w:val="header"/>
    <w:basedOn w:val="Normal"/>
    <w:link w:val="HeaderChar"/>
    <w:uiPriority w:val="99"/>
    <w:unhideWhenUsed/>
    <w:rsid w:val="00380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BB0"/>
  </w:style>
  <w:style w:type="paragraph" w:styleId="Footer">
    <w:name w:val="footer"/>
    <w:basedOn w:val="Normal"/>
    <w:link w:val="FooterChar"/>
    <w:uiPriority w:val="99"/>
    <w:unhideWhenUsed/>
    <w:rsid w:val="00380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2014-04-01T15:35:00Z</dcterms:created>
  <dcterms:modified xsi:type="dcterms:W3CDTF">2014-06-17T13:29:00Z</dcterms:modified>
</cp:coreProperties>
</file>