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50F" w:rsidRDefault="00E1050F" w:rsidP="00E1050F">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E1050F" w:rsidRDefault="00E1050F" w:rsidP="00E1050F">
      <w:pPr>
        <w:spacing w:after="0" w:line="240" w:lineRule="auto"/>
        <w:jc w:val="both"/>
        <w:rPr>
          <w:rFonts w:ascii="Times New Roman" w:eastAsia="Arial" w:hAnsi="Times New Roman"/>
          <w:sz w:val="26"/>
          <w:szCs w:val="26"/>
        </w:rPr>
      </w:pPr>
    </w:p>
    <w:p w:rsidR="00E1050F" w:rsidRDefault="00E1050F" w:rsidP="00E1050F">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2339A provides:</w:t>
      </w:r>
    </w:p>
    <w:p w:rsidR="00E1050F" w:rsidRDefault="00E1050F" w:rsidP="00E1050F">
      <w:pPr>
        <w:spacing w:after="0" w:line="240" w:lineRule="auto"/>
        <w:jc w:val="both"/>
        <w:rPr>
          <w:rFonts w:ascii="Times New Roman" w:eastAsia="Arial" w:hAnsi="Times New Roman"/>
          <w:sz w:val="26"/>
          <w:szCs w:val="26"/>
        </w:rPr>
      </w:pPr>
    </w:p>
    <w:p w:rsidR="00E1050F" w:rsidRDefault="00E1050F" w:rsidP="002F1555">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Whoever provides material support or resources or conceals or disguises the nature, location, source, or ownership of material support or resources, knowing or intending that they are to be used in preparation for, or in carrying out, a violation of section 32, 37, 81, 175, 229, 351, 831, 842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13 </w:instrText>
      </w:r>
      <w:r>
        <w:rPr>
          <w:rFonts w:ascii="Times New Roman" w:eastAsia="Arial" w:hAnsi="Times New Roman"/>
          <w:sz w:val="26"/>
          <w:szCs w:val="26"/>
        </w:rPr>
        <w:fldChar w:fldCharType="end"/>
      </w:r>
      <w:r>
        <w:rPr>
          <w:rFonts w:ascii="Times New Roman" w:eastAsia="Arial" w:hAnsi="Times New Roman"/>
          <w:sz w:val="26"/>
          <w:szCs w:val="26"/>
        </w:rPr>
        <w:t xml:space="preserve"> or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14 </w:instrText>
      </w:r>
      <w:r>
        <w:rPr>
          <w:rFonts w:ascii="Times New Roman" w:eastAsia="Arial" w:hAnsi="Times New Roman"/>
          <w:sz w:val="26"/>
          <w:szCs w:val="26"/>
        </w:rPr>
        <w:fldChar w:fldCharType="end"/>
      </w:r>
      <w:r>
        <w:rPr>
          <w:rFonts w:ascii="Times New Roman" w:eastAsia="Arial" w:hAnsi="Times New Roman"/>
          <w:sz w:val="26"/>
          <w:szCs w:val="26"/>
        </w:rPr>
        <w:t>, 844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6 </w:instrText>
      </w:r>
      <w:r>
        <w:rPr>
          <w:rFonts w:ascii="Times New Roman" w:eastAsia="Arial" w:hAnsi="Times New Roman"/>
          <w:sz w:val="26"/>
          <w:szCs w:val="26"/>
        </w:rPr>
        <w:fldChar w:fldCharType="end"/>
      </w:r>
      <w:r>
        <w:rPr>
          <w:rFonts w:ascii="Times New Roman" w:eastAsia="Arial" w:hAnsi="Times New Roman"/>
          <w:sz w:val="26"/>
          <w:szCs w:val="26"/>
        </w:rPr>
        <w:t xml:space="preserve"> or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1 </w:instrText>
      </w:r>
      <w:r>
        <w:rPr>
          <w:rFonts w:ascii="Times New Roman" w:eastAsia="Arial" w:hAnsi="Times New Roman"/>
          <w:sz w:val="26"/>
          <w:szCs w:val="26"/>
        </w:rPr>
        <w:fldChar w:fldCharType="end"/>
      </w:r>
      <w:r>
        <w:rPr>
          <w:rFonts w:ascii="Times New Roman" w:eastAsia="Arial" w:hAnsi="Times New Roman"/>
          <w:sz w:val="26"/>
          <w:szCs w:val="26"/>
        </w:rPr>
        <w:t>, 930</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956, 1114, 1116, 1203, 1361, 1362, 1363, 1366, 1751, 1992, 2155, 2156, 2280, 2281, 2332, 2332a, 2332b, 2332f, or 2340A of this title, section 236 of the Atomic Energy Act of 1954 (42 U.S.C. 2284), section 46502 or 60123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xml:space="preserve"> of title 49, or any offense listed in section 2332b</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7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5 </w:instrText>
      </w:r>
      <w:r>
        <w:rPr>
          <w:rFonts w:ascii="Times New Roman" w:eastAsia="Arial" w:hAnsi="Times New Roman"/>
          <w:sz w:val="26"/>
          <w:szCs w:val="26"/>
        </w:rPr>
        <w:fldChar w:fldCharType="end"/>
      </w:r>
      <w:r>
        <w:rPr>
          <w:rFonts w:ascii="Times New Roman" w:eastAsia="Arial" w:hAnsi="Times New Roman"/>
          <w:sz w:val="26"/>
          <w:szCs w:val="26"/>
        </w:rPr>
        <w:t>(B) (except for sections 2339A and 2339B) or in preparation for, or in carrying out, the concealment of an escape from the commission of any such violation, or attempts or conspires to do such an act, shall be fined under this title, imprisoned not more than 15 years, or both, and, if the death of any person results, shall be imprisoned for any term of years or for life. A violation of this section may be prosecuted in any Federal judicial district in which the underlying offense was committed, or in any other Federal judicial district as provided by law.</w:t>
      </w:r>
    </w:p>
    <w:p w:rsidR="00E1050F" w:rsidRDefault="00E1050F" w:rsidP="00E1050F">
      <w:pPr>
        <w:spacing w:after="0" w:line="240" w:lineRule="auto"/>
        <w:jc w:val="both"/>
        <w:rPr>
          <w:rFonts w:ascii="Times New Roman" w:eastAsia="Arial" w:hAnsi="Times New Roman" w:cs="Times New Roman"/>
          <w:sz w:val="26"/>
          <w:szCs w:val="26"/>
        </w:rPr>
      </w:pPr>
    </w:p>
    <w:p w:rsidR="00E1050F" w:rsidRDefault="00E1050F" w:rsidP="002F1555">
      <w:pPr>
        <w:spacing w:after="0" w:line="240" w:lineRule="auto"/>
        <w:ind w:left="2250" w:hanging="225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sentence: Fifteen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15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and applicable fine. </w:t>
      </w:r>
      <w:proofErr w:type="gramStart"/>
      <w:r>
        <w:rPr>
          <w:rFonts w:ascii="Times New Roman" w:eastAsia="Arial" w:hAnsi="Times New Roman" w:cs="Times New Roman"/>
          <w:sz w:val="26"/>
          <w:szCs w:val="26"/>
        </w:rPr>
        <w:t>If death results, this offense may be punished by life in prison.</w:t>
      </w:r>
      <w:proofErr w:type="gramEnd"/>
      <w:r>
        <w:rPr>
          <w:rFonts w:ascii="Times New Roman" w:eastAsia="Arial" w:hAnsi="Times New Roman" w:cs="Times New Roman"/>
          <w:sz w:val="26"/>
          <w:szCs w:val="26"/>
        </w:rPr>
        <w:t xml:space="preserve"> Of course, an instruction on this additional element should be given if necessary.</w:t>
      </w:r>
    </w:p>
    <w:p w:rsidR="00E1050F" w:rsidRDefault="00E1050F" w:rsidP="00E1050F">
      <w:pPr>
        <w:spacing w:after="0" w:line="240" w:lineRule="auto"/>
        <w:jc w:val="both"/>
        <w:rPr>
          <w:rFonts w:ascii="Times New Roman" w:eastAsia="Arial" w:hAnsi="Times New Roman" w:cs="Times New Roman"/>
          <w:sz w:val="26"/>
          <w:szCs w:val="26"/>
        </w:rPr>
      </w:pPr>
    </w:p>
    <w:p w:rsidR="00E1050F" w:rsidRPr="000B67CC" w:rsidRDefault="00E1050F" w:rsidP="00E1050F">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bracketed terms in the definition of “material support or resources” (training and expert advice or assistance) have been found impermissibly vague by the Ninth Circuit. </w:t>
      </w:r>
      <w:proofErr w:type="gramStart"/>
      <w:r w:rsidRPr="002F1555">
        <w:rPr>
          <w:rFonts w:ascii="Times New Roman" w:eastAsia="Arial" w:hAnsi="Times New Roman" w:cs="Times New Roman"/>
          <w:i/>
          <w:sz w:val="26"/>
          <w:szCs w:val="26"/>
        </w:rPr>
        <w:t xml:space="preserve">Humanitarian Law Project v. </w:t>
      </w:r>
      <w:proofErr w:type="spellStart"/>
      <w:r w:rsidRPr="002F1555">
        <w:rPr>
          <w:rFonts w:ascii="Times New Roman" w:eastAsia="Arial" w:hAnsi="Times New Roman" w:cs="Times New Roman"/>
          <w:i/>
          <w:sz w:val="26"/>
          <w:szCs w:val="26"/>
        </w:rPr>
        <w:t>Mukasey</w:t>
      </w:r>
      <w:proofErr w:type="spellEnd"/>
      <w:r>
        <w:rPr>
          <w:rFonts w:ascii="Times New Roman" w:eastAsia="Arial" w:hAnsi="Times New Roman" w:cs="Times New Roman"/>
          <w:sz w:val="26"/>
          <w:szCs w:val="26"/>
        </w:rPr>
        <w:t>, 509 F.3d 1122, 1134-36 (9</w:t>
      </w:r>
      <w:r w:rsidRPr="000B67CC">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w:t>
      </w:r>
      <w:proofErr w:type="gramEnd"/>
      <w:r>
        <w:rPr>
          <w:rFonts w:ascii="Times New Roman" w:eastAsia="Arial" w:hAnsi="Times New Roman" w:cs="Times New Roman"/>
          <w:sz w:val="26"/>
          <w:szCs w:val="26"/>
        </w:rPr>
        <w:t xml:space="preserve"> In addition, the term “service” was found to be impermissibly vague because it encompasses training and expert advice or assistance. </w:t>
      </w:r>
      <w:proofErr w:type="gramStart"/>
      <w:r w:rsidRPr="002F1555">
        <w:rPr>
          <w:rFonts w:ascii="Times New Roman" w:eastAsia="Arial" w:hAnsi="Times New Roman" w:cs="Times New Roman"/>
          <w:i/>
          <w:sz w:val="26"/>
          <w:szCs w:val="26"/>
        </w:rPr>
        <w:t>Id</w:t>
      </w:r>
      <w:r>
        <w:rPr>
          <w:rFonts w:ascii="Times New Roman" w:eastAsia="Arial" w:hAnsi="Times New Roman" w:cs="Times New Roman"/>
          <w:sz w:val="26"/>
          <w:szCs w:val="26"/>
        </w:rPr>
        <w:t>. at 1136</w:t>
      </w:r>
      <w:r w:rsidR="00A46E05">
        <w:rPr>
          <w:rFonts w:ascii="Times New Roman" w:eastAsia="Arial" w:hAnsi="Times New Roman" w:cs="Times New Roman"/>
          <w:sz w:val="26"/>
          <w:szCs w:val="26"/>
        </w:rPr>
        <w:t>.</w:t>
      </w:r>
      <w:proofErr w:type="gramEnd"/>
    </w:p>
    <w:p w:rsidR="00E1050F" w:rsidRDefault="00E1050F" w:rsidP="00E1050F">
      <w:pPr>
        <w:spacing w:after="0" w:line="240" w:lineRule="auto"/>
        <w:jc w:val="both"/>
        <w:rPr>
          <w:rFonts w:ascii="Times New Roman" w:eastAsia="Arial" w:hAnsi="Times New Roman" w:cs="Times New Roman"/>
          <w:sz w:val="26"/>
          <w:szCs w:val="26"/>
        </w:rPr>
      </w:pPr>
    </w:p>
    <w:p w:rsidR="00725167" w:rsidRPr="00E1050F" w:rsidRDefault="00E1050F" w:rsidP="00E1050F">
      <w:pPr>
        <w:spacing w:after="0" w:line="240" w:lineRule="auto"/>
        <w:jc w:val="both"/>
        <w:rPr>
          <w:rFonts w:ascii="Times New Roman" w:eastAsia="Arial" w:hAnsi="Times New Roman" w:cs="Times New Roman"/>
          <w:sz w:val="26"/>
          <w:szCs w:val="26"/>
        </w:rPr>
      </w:pPr>
      <w:r w:rsidRPr="002F1555">
        <w:rPr>
          <w:rFonts w:ascii="Times New Roman" w:eastAsia="Arial" w:hAnsi="Times New Roman" w:cs="Times New Roman"/>
          <w:i/>
          <w:sz w:val="26"/>
          <w:szCs w:val="26"/>
        </w:rPr>
        <w:t xml:space="preserve">Humanitarian Law Project v. </w:t>
      </w:r>
      <w:proofErr w:type="spellStart"/>
      <w:r w:rsidRPr="002F1555">
        <w:rPr>
          <w:rFonts w:ascii="Times New Roman" w:eastAsia="Arial" w:hAnsi="Times New Roman" w:cs="Times New Roman"/>
          <w:i/>
          <w:sz w:val="26"/>
          <w:szCs w:val="26"/>
        </w:rPr>
        <w:t>Mukasey</w:t>
      </w:r>
      <w:proofErr w:type="spellEnd"/>
      <w:r>
        <w:rPr>
          <w:rFonts w:ascii="Times New Roman" w:eastAsia="Arial" w:hAnsi="Times New Roman" w:cs="Times New Roman"/>
          <w:sz w:val="26"/>
          <w:szCs w:val="26"/>
        </w:rPr>
        <w:t>, 509 F.3d 1122 (9</w:t>
      </w:r>
      <w:r w:rsidRPr="000B67CC">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 </w:t>
      </w:r>
      <w:r w:rsidRPr="002F1555">
        <w:rPr>
          <w:rFonts w:ascii="Times New Roman" w:eastAsia="Arial" w:hAnsi="Times New Roman" w:cs="Times New Roman"/>
          <w:i/>
          <w:sz w:val="26"/>
          <w:szCs w:val="26"/>
        </w:rPr>
        <w:t>superseded on other grounds</w:t>
      </w:r>
      <w:r>
        <w:rPr>
          <w:rFonts w:ascii="Times New Roman" w:eastAsia="Arial" w:hAnsi="Times New Roman" w:cs="Times New Roman"/>
          <w:sz w:val="26"/>
          <w:szCs w:val="26"/>
        </w:rPr>
        <w:t xml:space="preserve"> by 552 F.3d 916 (9</w:t>
      </w:r>
      <w:r w:rsidRPr="000B67CC">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2009), </w:t>
      </w:r>
      <w:r w:rsidRPr="002F1555">
        <w:rPr>
          <w:rFonts w:ascii="Times New Roman" w:eastAsia="Arial" w:hAnsi="Times New Roman" w:cs="Times New Roman"/>
          <w:i/>
          <w:sz w:val="26"/>
          <w:szCs w:val="26"/>
        </w:rPr>
        <w:t>cert. granted</w:t>
      </w:r>
      <w:r>
        <w:rPr>
          <w:rFonts w:ascii="Times New Roman" w:eastAsia="Arial" w:hAnsi="Times New Roman" w:cs="Times New Roman"/>
          <w:sz w:val="26"/>
          <w:szCs w:val="26"/>
        </w:rPr>
        <w:t>, 130 S. Ct. 48 (2009).</w:t>
      </w:r>
      <w:bookmarkEnd w:id="0"/>
    </w:p>
    <w:sectPr w:rsidR="00725167" w:rsidRPr="00E105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153" w:rsidRDefault="00663153" w:rsidP="00663153">
      <w:pPr>
        <w:spacing w:after="0" w:line="240" w:lineRule="auto"/>
      </w:pPr>
      <w:r>
        <w:separator/>
      </w:r>
    </w:p>
  </w:endnote>
  <w:endnote w:type="continuationSeparator" w:id="0">
    <w:p w:rsidR="00663153" w:rsidRDefault="00663153" w:rsidP="0066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153" w:rsidRDefault="00663153" w:rsidP="00663153">
      <w:pPr>
        <w:spacing w:after="0" w:line="240" w:lineRule="auto"/>
      </w:pPr>
      <w:r>
        <w:separator/>
      </w:r>
    </w:p>
  </w:footnote>
  <w:footnote w:type="continuationSeparator" w:id="0">
    <w:p w:rsidR="00663153" w:rsidRDefault="00663153" w:rsidP="006631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04B5"/>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2F1555"/>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63153"/>
    <w:rsid w:val="00696A1C"/>
    <w:rsid w:val="006A19AB"/>
    <w:rsid w:val="006B1FC0"/>
    <w:rsid w:val="006C204A"/>
    <w:rsid w:val="00712233"/>
    <w:rsid w:val="00725167"/>
    <w:rsid w:val="007507FB"/>
    <w:rsid w:val="00751883"/>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46E05"/>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63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153"/>
  </w:style>
  <w:style w:type="paragraph" w:styleId="Footer">
    <w:name w:val="footer"/>
    <w:basedOn w:val="Normal"/>
    <w:link w:val="FooterChar"/>
    <w:uiPriority w:val="99"/>
    <w:unhideWhenUsed/>
    <w:rsid w:val="00663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63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153"/>
  </w:style>
  <w:style w:type="paragraph" w:styleId="Footer">
    <w:name w:val="footer"/>
    <w:basedOn w:val="Normal"/>
    <w:link w:val="FooterChar"/>
    <w:uiPriority w:val="99"/>
    <w:unhideWhenUsed/>
    <w:rsid w:val="00663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2014-04-01T16:29:00Z</dcterms:created>
  <dcterms:modified xsi:type="dcterms:W3CDTF">2014-06-17T13:01:00Z</dcterms:modified>
</cp:coreProperties>
</file>