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81B" w:rsidRDefault="00E5081B" w:rsidP="00E5081B">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E5081B" w:rsidRDefault="00E5081B" w:rsidP="00E5081B">
      <w:pPr>
        <w:spacing w:after="0" w:line="240" w:lineRule="auto"/>
        <w:jc w:val="both"/>
        <w:rPr>
          <w:rFonts w:ascii="Times New Roman" w:eastAsia="Arial" w:hAnsi="Times New Roman"/>
          <w:sz w:val="26"/>
          <w:szCs w:val="26"/>
        </w:rPr>
      </w:pPr>
    </w:p>
    <w:p w:rsidR="00E5081B" w:rsidRDefault="00E5081B" w:rsidP="00E5081B">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2423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E5081B" w:rsidRDefault="00E5081B" w:rsidP="00E5081B">
      <w:pPr>
        <w:spacing w:after="0" w:line="240" w:lineRule="auto"/>
        <w:jc w:val="both"/>
        <w:rPr>
          <w:rFonts w:ascii="Times New Roman" w:eastAsia="Arial" w:hAnsi="Times New Roman"/>
          <w:sz w:val="26"/>
          <w:szCs w:val="26"/>
        </w:rPr>
      </w:pPr>
    </w:p>
    <w:p w:rsidR="00E5081B" w:rsidRDefault="00E5081B" w:rsidP="00F947C6">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Whoever knowingly persuades, induces, entices, or coerces any individual to travel in interstate or foreign commerce … to engage in prostitution, or in any sexual activity for which any person can be charged with a criminal offense, or attempts to do so, shall be fined under this title or imprisoned not more than 20 years, or both.</w:t>
      </w:r>
    </w:p>
    <w:p w:rsidR="00E5081B" w:rsidRDefault="00E5081B" w:rsidP="00E5081B">
      <w:pPr>
        <w:spacing w:after="0" w:line="240" w:lineRule="auto"/>
        <w:jc w:val="both"/>
        <w:rPr>
          <w:rFonts w:ascii="Times New Roman" w:eastAsia="Arial" w:hAnsi="Times New Roman" w:cs="Times New Roman"/>
          <w:sz w:val="26"/>
          <w:szCs w:val="26"/>
        </w:rPr>
      </w:pPr>
    </w:p>
    <w:p w:rsidR="00E5081B" w:rsidRDefault="00E5081B" w:rsidP="00F947C6">
      <w:pPr>
        <w:spacing w:after="0" w:line="240" w:lineRule="auto"/>
        <w:ind w:left="2160" w:hanging="2160"/>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Twenty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20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years imprisonment and applicable fine. 18 U.S.C. § 3559 provides for a mandatory life sentence for repeated sex offenses against children.</w:t>
      </w:r>
    </w:p>
    <w:p w:rsidR="00E5081B" w:rsidRDefault="00E5081B" w:rsidP="00E5081B">
      <w:pPr>
        <w:spacing w:after="0" w:line="240" w:lineRule="auto"/>
        <w:jc w:val="both"/>
        <w:rPr>
          <w:rFonts w:ascii="Times New Roman" w:eastAsia="Arial" w:hAnsi="Times New Roman" w:cs="Times New Roman"/>
          <w:sz w:val="26"/>
          <w:szCs w:val="26"/>
        </w:rPr>
      </w:pPr>
    </w:p>
    <w:p w:rsidR="00E5081B" w:rsidRDefault="00E5081B" w:rsidP="00E5081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18 U.S.C. § 2260A provides for an enhanced sentence for persons required to register as sex offenders. 18 U.S.C. § 2426 provides that the maximum sentence for a repeat offender under chapter 117 is twice the term otherwise provided by the chapter. 18 U.S.C. § 3559 provides for mandatory life imprisonment for repeated sex offenses against children.</w:t>
      </w:r>
    </w:p>
    <w:p w:rsidR="00E5081B" w:rsidRDefault="00E5081B" w:rsidP="00E5081B">
      <w:pPr>
        <w:spacing w:after="0" w:line="240" w:lineRule="auto"/>
        <w:jc w:val="both"/>
        <w:rPr>
          <w:rFonts w:ascii="Times New Roman" w:eastAsia="Arial" w:hAnsi="Times New Roman" w:cs="Times New Roman"/>
          <w:sz w:val="26"/>
          <w:szCs w:val="26"/>
        </w:rPr>
      </w:pPr>
    </w:p>
    <w:p w:rsidR="00E5081B" w:rsidRDefault="00E5081B" w:rsidP="00E5081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defendant’s sole or dominant purpose in transporting the person in interstate or foreign commerce need not be for the person to engage in prostitution or illegal sexual activity. However, to meet the intent requirement, the Government must prove that one of the defendant’s motives was for the traveler to do so, even if the traveler did not know of the plan or intend to engage in such activity. </w:t>
      </w:r>
      <w:r w:rsidRPr="00F947C6">
        <w:rPr>
          <w:rFonts w:ascii="Times New Roman" w:eastAsia="Arial" w:hAnsi="Times New Roman" w:cs="Times New Roman"/>
          <w:i/>
          <w:sz w:val="26"/>
          <w:szCs w:val="26"/>
        </w:rPr>
        <w:t>See United States v. Drury</w:t>
      </w:r>
      <w:r>
        <w:rPr>
          <w:rFonts w:ascii="Times New Roman" w:eastAsia="Arial" w:hAnsi="Times New Roman" w:cs="Times New Roman"/>
          <w:sz w:val="26"/>
          <w:szCs w:val="26"/>
        </w:rPr>
        <w:t>, 582 F.2d 1181, 1184 (8</w:t>
      </w:r>
      <w:r w:rsidRPr="00D96970">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1978); </w:t>
      </w:r>
      <w:r w:rsidRPr="00F947C6">
        <w:rPr>
          <w:rFonts w:ascii="Times New Roman" w:eastAsia="Arial" w:hAnsi="Times New Roman" w:cs="Times New Roman"/>
          <w:i/>
          <w:sz w:val="26"/>
          <w:szCs w:val="26"/>
        </w:rPr>
        <w:t>United States v. Rashkovski</w:t>
      </w:r>
      <w:r>
        <w:rPr>
          <w:rFonts w:ascii="Times New Roman" w:eastAsia="Arial" w:hAnsi="Times New Roman" w:cs="Times New Roman"/>
          <w:sz w:val="26"/>
          <w:szCs w:val="26"/>
        </w:rPr>
        <w:t>, 301 F.3d 1133 (9</w:t>
      </w:r>
      <w:r w:rsidRPr="00D96970">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2002) (finding that intent requirement of § 2422</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was met when defendant offered to pay for tickets for two Russian women to travel to the United States to engage in prostitution, even though women were eager to travel to the United States and had no intention of actually engaging in prostitution upon their arrival); </w:t>
      </w:r>
      <w:r w:rsidRPr="00F947C6">
        <w:rPr>
          <w:rFonts w:ascii="Times New Roman" w:eastAsia="Arial" w:hAnsi="Times New Roman" w:cs="Times New Roman"/>
          <w:i/>
          <w:sz w:val="26"/>
          <w:szCs w:val="26"/>
        </w:rPr>
        <w:t>cf. United States v. Hoschouer</w:t>
      </w:r>
      <w:r>
        <w:rPr>
          <w:rFonts w:ascii="Times New Roman" w:eastAsia="Arial" w:hAnsi="Times New Roman" w:cs="Times New Roman"/>
          <w:sz w:val="26"/>
          <w:szCs w:val="26"/>
        </w:rPr>
        <w:t>, 224 Fed. Appx. 923, 925 (11</w:t>
      </w:r>
      <w:r w:rsidRPr="00D05A3E">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2007) (finding that intent requirement of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was met when defendant brought child on interstate trip and evidence supported the conclusion that he did so to facilitate his sexual relationship with her).</w:t>
      </w:r>
    </w:p>
    <w:p w:rsidR="00E5081B" w:rsidRDefault="00E5081B" w:rsidP="00E5081B">
      <w:pPr>
        <w:spacing w:after="0" w:line="240" w:lineRule="auto"/>
        <w:jc w:val="both"/>
        <w:rPr>
          <w:rFonts w:ascii="Times New Roman" w:eastAsia="Arial" w:hAnsi="Times New Roman" w:cs="Times New Roman"/>
          <w:sz w:val="26"/>
          <w:szCs w:val="26"/>
        </w:rPr>
      </w:pPr>
    </w:p>
    <w:p w:rsidR="00E5081B" w:rsidRDefault="00E5081B" w:rsidP="00E5081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If the “sexual activity for which any person can be charged with a criminal offense” is an offense involving a minor, the jury should be instructed that the Government is not required to prove that the defendant knew the child’s age. </w:t>
      </w:r>
      <w:r w:rsidRPr="00F947C6">
        <w:rPr>
          <w:rFonts w:ascii="Times New Roman" w:eastAsia="Arial" w:hAnsi="Times New Roman" w:cs="Times New Roman"/>
          <w:i/>
          <w:sz w:val="26"/>
          <w:szCs w:val="26"/>
        </w:rPr>
        <w:t>See U</w:t>
      </w:r>
      <w:r w:rsidR="00F947C6">
        <w:rPr>
          <w:rFonts w:ascii="Times New Roman" w:eastAsia="Arial" w:hAnsi="Times New Roman" w:cs="Times New Roman"/>
          <w:i/>
          <w:sz w:val="26"/>
          <w:szCs w:val="26"/>
        </w:rPr>
        <w:t xml:space="preserve">.S. </w:t>
      </w:r>
      <w:r w:rsidRPr="00F947C6">
        <w:rPr>
          <w:rFonts w:ascii="Times New Roman" w:eastAsia="Arial" w:hAnsi="Times New Roman" w:cs="Times New Roman"/>
          <w:i/>
          <w:sz w:val="26"/>
          <w:szCs w:val="26"/>
        </w:rPr>
        <w:t>v. Cox</w:t>
      </w:r>
      <w:r>
        <w:rPr>
          <w:rFonts w:ascii="Times New Roman" w:eastAsia="Arial" w:hAnsi="Times New Roman" w:cs="Times New Roman"/>
          <w:sz w:val="26"/>
          <w:szCs w:val="26"/>
        </w:rPr>
        <w:t>, 577 F.3d 833 (7</w:t>
      </w:r>
      <w:r w:rsidRPr="00D05A3E">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2009) (holding that 18 U.S.C.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does not require the Government to prove that the Defendant knew that the victim was under the age of 18).</w:t>
      </w:r>
    </w:p>
    <w:p w:rsidR="00E5081B" w:rsidRDefault="00E5081B" w:rsidP="00E5081B">
      <w:pPr>
        <w:spacing w:after="0" w:line="240" w:lineRule="auto"/>
        <w:jc w:val="both"/>
        <w:rPr>
          <w:rFonts w:ascii="Times New Roman" w:eastAsia="Arial" w:hAnsi="Times New Roman" w:cs="Times New Roman"/>
          <w:sz w:val="26"/>
          <w:szCs w:val="26"/>
        </w:rPr>
      </w:pPr>
    </w:p>
    <w:p w:rsidR="00E5081B" w:rsidRPr="00D05A3E" w:rsidRDefault="00E5081B" w:rsidP="00E5081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term “prostitution” is not defined in Title 18. The Supreme Court has defined the term as the “offering of the body to indiscriminate lewdness for hire.” </w:t>
      </w:r>
      <w:r w:rsidRPr="00F947C6">
        <w:rPr>
          <w:rFonts w:ascii="Times New Roman" w:eastAsia="Arial" w:hAnsi="Times New Roman" w:cs="Times New Roman"/>
          <w:i/>
          <w:sz w:val="26"/>
          <w:szCs w:val="26"/>
        </w:rPr>
        <w:t>Cleveland v. United States</w:t>
      </w:r>
      <w:r>
        <w:rPr>
          <w:rFonts w:ascii="Times New Roman" w:eastAsia="Arial" w:hAnsi="Times New Roman" w:cs="Times New Roman"/>
          <w:sz w:val="26"/>
          <w:szCs w:val="26"/>
        </w:rPr>
        <w:t xml:space="preserve">, 329 U.S. 14, 17 (1946). The term should not be defined by reference to </w:t>
      </w:r>
      <w:r>
        <w:rPr>
          <w:rFonts w:ascii="Times New Roman" w:eastAsia="Arial" w:hAnsi="Times New Roman" w:cs="Times New Roman"/>
          <w:sz w:val="26"/>
          <w:szCs w:val="26"/>
        </w:rPr>
        <w:lastRenderedPageBreak/>
        <w:t>state law, as doing so would make the term superfluous, since the statute already punishes “any sexual activity for which any person can be charged with a criminal offense.”</w:t>
      </w:r>
    </w:p>
    <w:p w:rsidR="00E5081B" w:rsidRDefault="00E5081B" w:rsidP="00E5081B">
      <w:pPr>
        <w:spacing w:after="0" w:line="240" w:lineRule="auto"/>
        <w:jc w:val="both"/>
        <w:rPr>
          <w:rFonts w:ascii="Times New Roman" w:eastAsia="Arial" w:hAnsi="Times New Roman" w:cs="Times New Roman"/>
          <w:sz w:val="26"/>
          <w:szCs w:val="26"/>
        </w:rPr>
      </w:pPr>
    </w:p>
    <w:p w:rsidR="00725167" w:rsidRPr="00E5081B" w:rsidRDefault="00E5081B" w:rsidP="00E5081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18 U.S.C. § 2427 provides that the term “sexual activity for which any person can be charged with a criminal offense” includes the production of child pornography, as defined in section 2256</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8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If the charged unlawful sexual activity is the production of child pornography, the definitions in section 2256</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8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should be included in the instructions to the jury.</w:t>
      </w:r>
      <w:bookmarkEnd w:id="0"/>
    </w:p>
    <w:sectPr w:rsidR="00725167" w:rsidRPr="00E508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EC8" w:rsidRDefault="00C55EC8" w:rsidP="00C55EC8">
      <w:pPr>
        <w:spacing w:after="0" w:line="240" w:lineRule="auto"/>
      </w:pPr>
      <w:r>
        <w:separator/>
      </w:r>
    </w:p>
  </w:endnote>
  <w:endnote w:type="continuationSeparator" w:id="0">
    <w:p w:rsidR="00C55EC8" w:rsidRDefault="00C55EC8" w:rsidP="00C55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EC8" w:rsidRDefault="00C55EC8" w:rsidP="00C55EC8">
      <w:pPr>
        <w:spacing w:after="0" w:line="240" w:lineRule="auto"/>
      </w:pPr>
      <w:r>
        <w:separator/>
      </w:r>
    </w:p>
  </w:footnote>
  <w:footnote w:type="continuationSeparator" w:id="0">
    <w:p w:rsidR="00C55EC8" w:rsidRDefault="00C55EC8" w:rsidP="00C55E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538CE"/>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A6680"/>
    <w:rsid w:val="00BC6D90"/>
    <w:rsid w:val="00BD01A4"/>
    <w:rsid w:val="00BE616A"/>
    <w:rsid w:val="00BE645C"/>
    <w:rsid w:val="00C1091D"/>
    <w:rsid w:val="00C55EC8"/>
    <w:rsid w:val="00C60792"/>
    <w:rsid w:val="00C6290E"/>
    <w:rsid w:val="00C83E88"/>
    <w:rsid w:val="00CA3187"/>
    <w:rsid w:val="00CB4D2A"/>
    <w:rsid w:val="00CC4195"/>
    <w:rsid w:val="00CC4FBE"/>
    <w:rsid w:val="00CD2013"/>
    <w:rsid w:val="00CD51F7"/>
    <w:rsid w:val="00CD734E"/>
    <w:rsid w:val="00CE7DC5"/>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947C6"/>
    <w:rsid w:val="00FA4737"/>
    <w:rsid w:val="00FA6C49"/>
    <w:rsid w:val="00FB2732"/>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C55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EC8"/>
  </w:style>
  <w:style w:type="paragraph" w:styleId="Footer">
    <w:name w:val="footer"/>
    <w:basedOn w:val="Normal"/>
    <w:link w:val="FooterChar"/>
    <w:uiPriority w:val="99"/>
    <w:unhideWhenUsed/>
    <w:rsid w:val="00C55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E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C55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EC8"/>
  </w:style>
  <w:style w:type="paragraph" w:styleId="Footer">
    <w:name w:val="footer"/>
    <w:basedOn w:val="Normal"/>
    <w:link w:val="FooterChar"/>
    <w:uiPriority w:val="99"/>
    <w:unhideWhenUsed/>
    <w:rsid w:val="00C55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2014-04-01T16:34:00Z</dcterms:created>
  <dcterms:modified xsi:type="dcterms:W3CDTF">2014-06-17T12:55:00Z</dcterms:modified>
</cp:coreProperties>
</file>