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C0B" w:rsidRDefault="00F20C0B" w:rsidP="00F20C0B">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F20C0B" w:rsidRDefault="00F20C0B" w:rsidP="00F20C0B">
      <w:pPr>
        <w:spacing w:after="0" w:line="240" w:lineRule="auto"/>
        <w:jc w:val="both"/>
        <w:rPr>
          <w:rFonts w:ascii="Times New Roman" w:eastAsia="Arial" w:hAnsi="Times New Roman"/>
          <w:sz w:val="26"/>
          <w:szCs w:val="26"/>
        </w:rPr>
      </w:pPr>
    </w:p>
    <w:p w:rsidR="00F20C0B" w:rsidRDefault="00F20C0B" w:rsidP="00F20C0B">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2423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F20C0B" w:rsidRDefault="00F20C0B" w:rsidP="00F20C0B">
      <w:pPr>
        <w:spacing w:after="0" w:line="240" w:lineRule="auto"/>
        <w:jc w:val="both"/>
        <w:rPr>
          <w:rFonts w:ascii="Times New Roman" w:eastAsia="Arial" w:hAnsi="Times New Roman"/>
          <w:sz w:val="26"/>
          <w:szCs w:val="26"/>
        </w:rPr>
      </w:pPr>
    </w:p>
    <w:p w:rsidR="00F20C0B" w:rsidRDefault="00F20C0B" w:rsidP="00DF10AF">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A person who travels in interstate commerce or travels into the United States, or a United States citizen or an alien admitted for permanent residence in the United States who travels in foreign commerce, for the purpose of engaging in any illicit sexual conduct with another person shall be fined under this title or imprisoned not more than 30 years, or both.</w:t>
      </w:r>
    </w:p>
    <w:p w:rsidR="00F20C0B" w:rsidRDefault="00F20C0B" w:rsidP="00F20C0B">
      <w:pPr>
        <w:spacing w:after="0" w:line="240" w:lineRule="auto"/>
        <w:jc w:val="both"/>
        <w:rPr>
          <w:rFonts w:ascii="Times New Roman" w:eastAsia="Arial" w:hAnsi="Times New Roman" w:cs="Times New Roman"/>
          <w:sz w:val="26"/>
          <w:szCs w:val="26"/>
        </w:rPr>
      </w:pPr>
    </w:p>
    <w:p w:rsidR="00F20C0B" w:rsidRDefault="00F20C0B" w:rsidP="00DF10AF">
      <w:pPr>
        <w:spacing w:after="0" w:line="240" w:lineRule="auto"/>
        <w:ind w:left="2070" w:hanging="2070"/>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Thirty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30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years imprisonment and applicable fine. 18 U.S.C. § 2426 provides that the maximum sentence for a repeat offender under chapter 117 is twice the term otherwise provided by the chapter. 18 U.S.C. § 3559 provides for a mandatory life sentence for repeated sex offenses against children.</w:t>
      </w:r>
    </w:p>
    <w:p w:rsidR="00F20C0B" w:rsidRDefault="00F20C0B" w:rsidP="00F20C0B">
      <w:pPr>
        <w:spacing w:after="0" w:line="240" w:lineRule="auto"/>
        <w:jc w:val="both"/>
        <w:rPr>
          <w:rFonts w:ascii="Times New Roman" w:eastAsia="Arial" w:hAnsi="Times New Roman" w:cs="Times New Roman"/>
          <w:sz w:val="26"/>
          <w:szCs w:val="26"/>
        </w:rPr>
      </w:pPr>
    </w:p>
    <w:p w:rsidR="00F20C0B" w:rsidRDefault="00F20C0B" w:rsidP="00F20C0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18 U.S.C. § 2260A provides for an enhanced sentence for persons required to register as sex offenders. 18 U.S.C. § 2426 provides that the maximum sentence for a repeat offender under chapter 117 is twice the term otherwise provided by the chapter. 18 U.S.C. § 3559 provides for mandatory life imprisonment for repeated sex offenses against children.</w:t>
      </w:r>
    </w:p>
    <w:p w:rsidR="00F20C0B" w:rsidRDefault="00F20C0B" w:rsidP="00F20C0B">
      <w:pPr>
        <w:spacing w:after="0" w:line="240" w:lineRule="auto"/>
        <w:jc w:val="both"/>
        <w:rPr>
          <w:rFonts w:ascii="Times New Roman" w:eastAsia="Arial" w:hAnsi="Times New Roman" w:cs="Times New Roman"/>
          <w:sz w:val="26"/>
          <w:szCs w:val="26"/>
        </w:rPr>
      </w:pPr>
    </w:p>
    <w:p w:rsidR="00F20C0B" w:rsidRDefault="00F20C0B" w:rsidP="00F20C0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Note: to be convicted of this section for traveling in foreign commerce, the defendant must be a U.S. citizen or permanent resident. This additional element should be included if applicable.</w:t>
      </w:r>
    </w:p>
    <w:p w:rsidR="00F20C0B" w:rsidRDefault="00F20C0B" w:rsidP="00F20C0B">
      <w:pPr>
        <w:spacing w:after="0" w:line="240" w:lineRule="auto"/>
        <w:jc w:val="both"/>
        <w:rPr>
          <w:rFonts w:ascii="Times New Roman" w:eastAsia="Arial" w:hAnsi="Times New Roman" w:cs="Times New Roman"/>
          <w:sz w:val="26"/>
          <w:szCs w:val="26"/>
        </w:rPr>
      </w:pPr>
    </w:p>
    <w:p w:rsidR="00F20C0B" w:rsidRDefault="00F20C0B" w:rsidP="00F20C0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The statute does provide for a defense if the defendant reasonably believed that the person with whom the defendant engaged in a commercial sex act was 18 or older. 18 U.S.C.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7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The defendant has the burden to prove this defense by a preponderance of the evidence.</w:t>
      </w:r>
    </w:p>
    <w:p w:rsidR="00F20C0B" w:rsidRDefault="00F20C0B" w:rsidP="00F20C0B">
      <w:pPr>
        <w:spacing w:after="0" w:line="240" w:lineRule="auto"/>
        <w:jc w:val="both"/>
        <w:rPr>
          <w:rFonts w:ascii="Times New Roman" w:eastAsia="Arial" w:hAnsi="Times New Roman" w:cs="Times New Roman"/>
          <w:sz w:val="26"/>
          <w:szCs w:val="26"/>
        </w:rPr>
      </w:pPr>
    </w:p>
    <w:p w:rsidR="00F20C0B" w:rsidRDefault="00F20C0B" w:rsidP="00F20C0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defendant may be convicted of attempting to travel with intent to engage in illicit sexual conduct even if the other person is fictitious. </w:t>
      </w:r>
      <w:r w:rsidRPr="00DF10AF">
        <w:rPr>
          <w:rFonts w:ascii="Times New Roman" w:eastAsia="Arial" w:hAnsi="Times New Roman" w:cs="Times New Roman"/>
          <w:i/>
          <w:sz w:val="26"/>
          <w:szCs w:val="26"/>
        </w:rPr>
        <w:t>United States v. Vance</w:t>
      </w:r>
      <w:r>
        <w:rPr>
          <w:rFonts w:ascii="Times New Roman" w:eastAsia="Arial" w:hAnsi="Times New Roman" w:cs="Times New Roman"/>
          <w:sz w:val="26"/>
          <w:szCs w:val="26"/>
        </w:rPr>
        <w:t>, 494 F.3d 985 (11</w:t>
      </w:r>
      <w:r w:rsidRPr="00113A2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2007).</w:t>
      </w:r>
    </w:p>
    <w:p w:rsidR="00F20C0B" w:rsidRDefault="00F20C0B" w:rsidP="00F20C0B">
      <w:pPr>
        <w:spacing w:after="0" w:line="240" w:lineRule="auto"/>
        <w:jc w:val="both"/>
        <w:rPr>
          <w:rFonts w:ascii="Times New Roman" w:eastAsia="Arial" w:hAnsi="Times New Roman" w:cs="Times New Roman"/>
          <w:sz w:val="26"/>
          <w:szCs w:val="26"/>
        </w:rPr>
      </w:pPr>
    </w:p>
    <w:p w:rsidR="00F20C0B" w:rsidRPr="00113A26" w:rsidRDefault="00F20C0B" w:rsidP="00F20C0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defendant’s dominant purpose in crossing a State line or traveling in foreign commerce need not be to engage in illicit sexual conduct. However, to meet the intent requirement the Government must prove that one of the defendant’s motives was to engage in illicit sexual conduct. </w:t>
      </w:r>
      <w:r w:rsidRPr="00DF10AF">
        <w:rPr>
          <w:rFonts w:ascii="Times New Roman" w:eastAsia="Arial" w:hAnsi="Times New Roman" w:cs="Times New Roman"/>
          <w:i/>
          <w:sz w:val="26"/>
          <w:szCs w:val="26"/>
        </w:rPr>
        <w:t>United States v. Garcia-Lopez</w:t>
      </w:r>
      <w:r>
        <w:rPr>
          <w:rFonts w:ascii="Times New Roman" w:eastAsia="Arial" w:hAnsi="Times New Roman" w:cs="Times New Roman"/>
          <w:sz w:val="26"/>
          <w:szCs w:val="26"/>
        </w:rPr>
        <w:t>, 234 F.3d 217, 220 (5</w:t>
      </w:r>
      <w:r w:rsidRPr="00113A2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2000) (construing intent requirement of 18 U.S.C. § 2423 and affirming district court’s refusal to give instruction that illicit activity must have been “dominant purpose” for defendant’s trip). </w:t>
      </w:r>
      <w:r w:rsidRPr="00DF10AF">
        <w:rPr>
          <w:rFonts w:ascii="Times New Roman" w:eastAsia="Arial" w:hAnsi="Times New Roman" w:cs="Times New Roman"/>
          <w:i/>
          <w:sz w:val="26"/>
          <w:szCs w:val="26"/>
        </w:rPr>
        <w:t>Cf. United States v. Hoschouer</w:t>
      </w:r>
      <w:r>
        <w:rPr>
          <w:rFonts w:ascii="Times New Roman" w:eastAsia="Arial" w:hAnsi="Times New Roman" w:cs="Times New Roman"/>
          <w:sz w:val="26"/>
          <w:szCs w:val="26"/>
        </w:rPr>
        <w:t>, 224 Fed. Appx. 923, 925 (2007) (finding that intent requirement of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was met when defendant brought child on </w:t>
      </w:r>
      <w:r>
        <w:rPr>
          <w:rFonts w:ascii="Times New Roman" w:eastAsia="Arial" w:hAnsi="Times New Roman" w:cs="Times New Roman"/>
          <w:sz w:val="26"/>
          <w:szCs w:val="26"/>
        </w:rPr>
        <w:lastRenderedPageBreak/>
        <w:t>interstate trip and evidence supported the conclusion that he did so to facilitate his sexual relationship with her).</w:t>
      </w:r>
    </w:p>
    <w:p w:rsidR="00F20C0B" w:rsidRDefault="00F20C0B" w:rsidP="00F20C0B">
      <w:pPr>
        <w:spacing w:after="0" w:line="240" w:lineRule="auto"/>
        <w:jc w:val="both"/>
        <w:rPr>
          <w:rFonts w:ascii="Times New Roman" w:eastAsia="Arial" w:hAnsi="Times New Roman" w:cs="Times New Roman"/>
          <w:sz w:val="26"/>
          <w:szCs w:val="26"/>
        </w:rPr>
      </w:pPr>
    </w:p>
    <w:p w:rsidR="00725167" w:rsidRPr="00F20C0B" w:rsidRDefault="00F20C0B" w:rsidP="00F20C0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It is not necessary for the Government to prove that prostitution is illegal in the country to which Defendant traveled. </w:t>
      </w:r>
      <w:r w:rsidRPr="00DF10AF">
        <w:rPr>
          <w:rFonts w:ascii="Times New Roman" w:eastAsia="Arial" w:hAnsi="Times New Roman" w:cs="Times New Roman"/>
          <w:i/>
          <w:sz w:val="26"/>
          <w:szCs w:val="26"/>
        </w:rPr>
        <w:t>United States v. Clarke</w:t>
      </w:r>
      <w:r>
        <w:rPr>
          <w:rFonts w:ascii="Times New Roman" w:eastAsia="Arial" w:hAnsi="Times New Roman" w:cs="Times New Roman"/>
          <w:sz w:val="26"/>
          <w:szCs w:val="26"/>
        </w:rPr>
        <w:t>, 159 Fed. Appx. 128, 130 (11</w:t>
      </w:r>
      <w:r w:rsidRPr="00D6696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2005).</w:t>
      </w:r>
      <w:bookmarkEnd w:id="0"/>
    </w:p>
    <w:sectPr w:rsidR="00725167" w:rsidRPr="00F20C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CA0" w:rsidRDefault="008F0CA0" w:rsidP="008F0CA0">
      <w:pPr>
        <w:spacing w:after="0" w:line="240" w:lineRule="auto"/>
      </w:pPr>
      <w:r>
        <w:separator/>
      </w:r>
    </w:p>
  </w:endnote>
  <w:endnote w:type="continuationSeparator" w:id="0">
    <w:p w:rsidR="008F0CA0" w:rsidRDefault="008F0CA0" w:rsidP="008F0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CA0" w:rsidRDefault="008F0CA0" w:rsidP="008F0CA0">
      <w:pPr>
        <w:spacing w:after="0" w:line="240" w:lineRule="auto"/>
      </w:pPr>
      <w:r>
        <w:separator/>
      </w:r>
    </w:p>
  </w:footnote>
  <w:footnote w:type="continuationSeparator" w:id="0">
    <w:p w:rsidR="008F0CA0" w:rsidRDefault="008F0CA0" w:rsidP="008F0C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3DC1"/>
    <w:rsid w:val="00157747"/>
    <w:rsid w:val="00166AB9"/>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43EBC"/>
    <w:rsid w:val="0056064A"/>
    <w:rsid w:val="00565EF7"/>
    <w:rsid w:val="00586722"/>
    <w:rsid w:val="005B45D9"/>
    <w:rsid w:val="005C4DB9"/>
    <w:rsid w:val="005E6914"/>
    <w:rsid w:val="005E728D"/>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8F0CA0"/>
    <w:rsid w:val="00912D2D"/>
    <w:rsid w:val="0091750A"/>
    <w:rsid w:val="009458BA"/>
    <w:rsid w:val="00970D47"/>
    <w:rsid w:val="009745AC"/>
    <w:rsid w:val="00980E88"/>
    <w:rsid w:val="009A4745"/>
    <w:rsid w:val="009B3EC8"/>
    <w:rsid w:val="009C1E78"/>
    <w:rsid w:val="009E1B73"/>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523E6"/>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B4D2A"/>
    <w:rsid w:val="00CC4195"/>
    <w:rsid w:val="00CC4FBE"/>
    <w:rsid w:val="00CD2013"/>
    <w:rsid w:val="00CD51F7"/>
    <w:rsid w:val="00CD734E"/>
    <w:rsid w:val="00CE7DC5"/>
    <w:rsid w:val="00CF4F9A"/>
    <w:rsid w:val="00D163A7"/>
    <w:rsid w:val="00D513C4"/>
    <w:rsid w:val="00D7262F"/>
    <w:rsid w:val="00DA00D9"/>
    <w:rsid w:val="00DC18AE"/>
    <w:rsid w:val="00DC4B82"/>
    <w:rsid w:val="00DE06FC"/>
    <w:rsid w:val="00DE55A6"/>
    <w:rsid w:val="00DE7A65"/>
    <w:rsid w:val="00DE7E97"/>
    <w:rsid w:val="00DE7F68"/>
    <w:rsid w:val="00DF10AF"/>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F1AED"/>
    <w:rsid w:val="00F20C0B"/>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F0C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CA0"/>
  </w:style>
  <w:style w:type="paragraph" w:styleId="Footer">
    <w:name w:val="footer"/>
    <w:basedOn w:val="Normal"/>
    <w:link w:val="FooterChar"/>
    <w:uiPriority w:val="99"/>
    <w:unhideWhenUsed/>
    <w:rsid w:val="008F0C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C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F0C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CA0"/>
  </w:style>
  <w:style w:type="paragraph" w:styleId="Footer">
    <w:name w:val="footer"/>
    <w:basedOn w:val="Normal"/>
    <w:link w:val="FooterChar"/>
    <w:uiPriority w:val="99"/>
    <w:unhideWhenUsed/>
    <w:rsid w:val="008F0C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2014-04-01T16:40:00Z</dcterms:created>
  <dcterms:modified xsi:type="dcterms:W3CDTF">2014-06-17T12:48:00Z</dcterms:modified>
</cp:coreProperties>
</file>