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4FD" w:rsidRDefault="006714FD" w:rsidP="006714F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O93.4</w:t>
      </w:r>
    </w:p>
    <w:p w:rsidR="00813680" w:rsidRDefault="00813680" w:rsidP="006714F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Facilitating Travel of Another</w:t>
      </w:r>
    </w:p>
    <w:p w:rsidR="006714FD" w:rsidRDefault="006714FD" w:rsidP="006714F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to Engage in Illicit Sexual Conduct</w:t>
      </w:r>
    </w:p>
    <w:p w:rsidR="006714FD" w:rsidRDefault="006714FD" w:rsidP="006714F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2423</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4 </w:instrText>
      </w:r>
      <w:r>
        <w:rPr>
          <w:rFonts w:ascii="Times New Roman" w:eastAsia="Arial" w:hAnsi="Times New Roman"/>
          <w:b/>
          <w:sz w:val="28"/>
          <w:szCs w:val="28"/>
        </w:rPr>
        <w:fldChar w:fldCharType="end"/>
      </w:r>
    </w:p>
    <w:p w:rsidR="006714FD" w:rsidRPr="000677F0" w:rsidRDefault="006714FD" w:rsidP="006714FD">
      <w:pPr>
        <w:spacing w:after="0" w:line="240" w:lineRule="auto"/>
        <w:rPr>
          <w:rFonts w:ascii="Times New Roman" w:eastAsia="Arial" w:hAnsi="Times New Roman"/>
          <w:sz w:val="28"/>
          <w:szCs w:val="28"/>
        </w:rPr>
      </w:pP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[arrange] [induce] [procure] [facilitate] the travel of another person knowing that such a person is traveling in interstate or foreign commerce for the purpose of engaging in illicit sexual conduct and to do so for the purpose of commercial advantage or private financial gain.</w:t>
      </w: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714FD" w:rsidRPr="00273D9C" w:rsidRDefault="006714FD" w:rsidP="006714FD">
      <w:pPr>
        <w:spacing w:after="0" w:line="240" w:lineRule="auto"/>
        <w:ind w:left="1195" w:right="720" w:hanging="475"/>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[arranged] [induced] [procured] [facilitated] the travel of [person named in indictment], in interstate or foreign commerce;</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273D9C" w:rsidRDefault="006714FD" w:rsidP="006714FD">
      <w:pPr>
        <w:spacing w:after="0" w:line="240" w:lineRule="auto"/>
        <w:ind w:left="1224" w:right="720" w:hanging="504"/>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knew that [person named in indictment] was traveling for the purpose of engaging in illicit sexual conduct; and</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273D9C" w:rsidRDefault="006714FD" w:rsidP="006714FD">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did so for the purpose of commercial advantage or private financial gain.</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used in this instruction, “induce” means to stimulate the occurrence of or to cause.]</w:t>
      </w: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“travel in interstate or foreign commerce” means to move from one State to another or to move from within the United States to a place outside the United States. The term “State” includes a State of the United States, the District of Columbia, and any commonwealth, territory, or possession of the United States. It is not necessary to show that the Defendant knew that state or international lines </w:t>
      </w:r>
      <w:r w:rsidRPr="00503874">
        <w:rPr>
          <w:rFonts w:ascii="Times New Roman" w:eastAsia="Arial" w:hAnsi="Times New Roman"/>
          <w:sz w:val="28"/>
          <w:szCs w:val="28"/>
        </w:rPr>
        <w:lastRenderedPageBreak/>
        <w:t>were being crossed, but the Government must prove that such lines were crossed.</w:t>
      </w: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is no defense to the crime charged in Count _____ that the intended illicit sexual conduct was not accomplished. In other words, it is not necessary for the Government to prove that anyone, in fact, engaged in any illicit sexual activity after being transported in interstate or foreign commerce. Instead, the offense is complete if the Government proves, beyond a reasonable doubt, that, for purposes of commercial advantage or private financial gain, the Defendant facilitated the travel of the person named in the indictment, and that the Defendant knew at that time that the traveler intended to engage in illicit sexual conduct.</w:t>
      </w: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For purposes of this offense, the term “illicit sexual conduct” means [causing a person under 18 years of age to engage in a sexual act by using force or placing that person in fear that any person will be subjected to death, serious bodily injury, or kidnapping] [a sexual act with a person under 18 years of age after rendering that person unconscious or administering a drug, intoxicant, or other substance that substantially impairs that person] [a sexual act with a person who is under 16 years of age and is at least four years younger than the defendant] [a commercial sex act with a person under 18 years of age].</w:t>
      </w: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 act” means:</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contact between the penis and the vulva, or the penis and the anus, involving penetration however slight; or</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273D9C" w:rsidRDefault="006714FD" w:rsidP="006714FD">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 xml:space="preserve">contact between the mouth and the penis, the mouth and the vulva, </w:t>
      </w:r>
      <w:r w:rsidRPr="00273D9C">
        <w:rPr>
          <w:rFonts w:ascii="Times New Roman" w:eastAsia="Arial" w:hAnsi="Times New Roman"/>
          <w:sz w:val="28"/>
          <w:szCs w:val="28"/>
        </w:rPr>
        <w:lastRenderedPageBreak/>
        <w:t>or the mouth and the anus; or</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273D9C" w:rsidRDefault="006714FD" w:rsidP="006714FD">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the penetration – however slight – of another person’s anal or genital opening by a hand, finger, or any object, with an intent to abuse, humiliate, harass, or degrade the person, or to arouse or gratify the sexual desire of any person[.] [;or]</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273D9C" w:rsidRDefault="006714FD" w:rsidP="006714FD">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[an intentional touching – not through the clothing – of the genitalia of a person younger than 16 years old, with the intent to abuse, humiliate, harass, or degrade the person, or to arouse or gratify the sexual desire of any person.]]</w:t>
      </w:r>
    </w:p>
    <w:p w:rsidR="006714FD" w:rsidRPr="00273D9C" w:rsidRDefault="006714FD" w:rsidP="006714FD">
      <w:pPr>
        <w:spacing w:after="0" w:line="240" w:lineRule="auto"/>
        <w:ind w:left="1109" w:right="720" w:hanging="389"/>
        <w:jc w:val="both"/>
        <w:rPr>
          <w:rFonts w:ascii="Times New Roman" w:eastAsia="Arial" w:hAnsi="Times New Roman"/>
          <w:sz w:val="28"/>
          <w:szCs w:val="28"/>
        </w:rPr>
      </w:pP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It is </w:t>
      </w:r>
      <w:r w:rsidRPr="00503874">
        <w:rPr>
          <w:rFonts w:ascii="Times New Roman" w:eastAsia="Arial" w:hAnsi="Times New Roman"/>
          <w:sz w:val="28"/>
          <w:szCs w:val="28"/>
          <w:u w:val="single" w:color="000000"/>
        </w:rPr>
        <w:t>not</w:t>
      </w:r>
      <w:r w:rsidRPr="00503874">
        <w:rPr>
          <w:rFonts w:ascii="Times New Roman" w:eastAsia="Arial" w:hAnsi="Times New Roman"/>
          <w:sz w:val="28"/>
          <w:szCs w:val="28"/>
        </w:rPr>
        <w:t xml:space="preserve"> necessary for the Government to prove that the illicit sexual conduct violated the laws of the foreign country to which the other person was traveling.</w:t>
      </w:r>
    </w:p>
    <w:p w:rsidR="006714FD" w:rsidRPr="00503874"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[“Commercial sex act” means any sex act, for which anything of value is given to or received by any person.]</w:t>
      </w:r>
    </w:p>
    <w:p w:rsidR="00725167" w:rsidRDefault="006714FD" w:rsidP="006714F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defense asserts that although the Defendant may have committed the acts charged in the indictment, the Defendant reasonably believed that [the person named in the indictment] traveled to engage in illicit sexual conduct with a person who was 18 years or older at the time of the acts charged in the indictment. If you find that the Government has proven beyond a reasonable doubt all three elements of the offense, then you should consider whether the Defendant has come forward and presented sufficient evidence to prove this defense. The Defendant has to prove, by a preponderance of the evidence, that [he] [she] reasonably believed that [the person named in the indictment] intended to engage in illicit sexual conduct with a person 18 years or older at the time of the acts charged in the indictment. This is sometimes called the burden of proof or burden of persuasion. A preponderance of the evidence simply means an amount of evidence that is enough to persuade you that the Defendant's claim is more likely true than not true. If you find that the Defendant has met this burden of proof, then you should find the Defendant not guilty of Count _____, </w:t>
      </w:r>
      <w:proofErr w:type="gramStart"/>
      <w:r w:rsidRPr="00503874">
        <w:rPr>
          <w:rFonts w:ascii="Times New Roman" w:eastAsia="Arial" w:hAnsi="Times New Roman"/>
          <w:sz w:val="28"/>
          <w:szCs w:val="28"/>
        </w:rPr>
        <w:t>Facilitating</w:t>
      </w:r>
      <w:proofErr w:type="gramEnd"/>
      <w:r w:rsidRPr="00503874">
        <w:rPr>
          <w:rFonts w:ascii="Times New Roman" w:eastAsia="Arial" w:hAnsi="Times New Roman"/>
          <w:sz w:val="28"/>
          <w:szCs w:val="28"/>
        </w:rPr>
        <w:t xml:space="preserve"> the Travel of Another to En</w:t>
      </w:r>
      <w:r w:rsidR="007A7184">
        <w:rPr>
          <w:rFonts w:ascii="Times New Roman" w:eastAsia="Arial" w:hAnsi="Times New Roman"/>
          <w:sz w:val="28"/>
          <w:szCs w:val="28"/>
        </w:rPr>
        <w:t>gage in Illicit Sexual Conduct.]</w:t>
      </w:r>
      <w:r w:rsidR="007A7184" w:rsidRPr="007A7184">
        <w:rPr>
          <w:rFonts w:ascii="Times New Roman" w:eastAsia="Arial" w:hAnsi="Times New Roman"/>
          <w:sz w:val="28"/>
          <w:szCs w:val="28"/>
          <w:vertAlign w:val="superscript"/>
        </w:rPr>
        <w:t>1</w:t>
      </w: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p>
    <w:p w:rsidR="007A7184" w:rsidRDefault="007A7184" w:rsidP="007A7184">
      <w:pPr>
        <w:spacing w:after="0" w:line="480" w:lineRule="auto"/>
        <w:jc w:val="both"/>
        <w:rPr>
          <w:rFonts w:ascii="Times New Roman" w:eastAsia="Arial" w:hAnsi="Times New Roman"/>
          <w:sz w:val="28"/>
          <w:szCs w:val="28"/>
        </w:rPr>
      </w:pPr>
      <w:bookmarkStart w:id="0" w:name="_GoBack"/>
      <w:bookmarkEnd w:id="0"/>
      <w:r>
        <w:rPr>
          <w:rFonts w:ascii="Times New Roman" w:eastAsia="Arial"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-15875</wp:posOffset>
                </wp:positionH>
                <wp:positionV relativeFrom="paragraph">
                  <wp:posOffset>375920</wp:posOffset>
                </wp:positionV>
                <wp:extent cx="1828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9.6pt" to="142.7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" strokecolor="black [3040]"/>
            </w:pict>
          </mc:Fallback>
        </mc:AlternateContent>
      </w:r>
    </w:p>
    <w:p w:rsidR="007A7184" w:rsidRPr="007A7184" w:rsidRDefault="007A7184" w:rsidP="007A7184">
      <w:pPr>
        <w:spacing w:after="0" w:line="240" w:lineRule="auto"/>
        <w:jc w:val="both"/>
        <w:rPr>
          <w:rFonts w:ascii="Times New Roman" w:eastAsia="Arial" w:hAnsi="Times New Roman"/>
          <w:sz w:val="20"/>
          <w:szCs w:val="20"/>
        </w:rPr>
      </w:pPr>
      <w:r w:rsidRPr="007A7184">
        <w:rPr>
          <w:rFonts w:ascii="Times New Roman" w:eastAsia="Arial" w:hAnsi="Times New Roman"/>
          <w:sz w:val="20"/>
          <w:szCs w:val="20"/>
          <w:vertAlign w:val="superscript"/>
        </w:rPr>
        <w:t>1</w:t>
      </w:r>
      <w:r w:rsidRPr="007A7184">
        <w:rPr>
          <w:rFonts w:ascii="Times New Roman" w:eastAsia="Arial" w:hAnsi="Times New Roman"/>
          <w:sz w:val="20"/>
          <w:szCs w:val="20"/>
        </w:rPr>
        <w:t xml:space="preserve"> Pursuant to 18 U.S.C. </w:t>
      </w:r>
      <w:r w:rsidRPr="007A7184">
        <w:rPr>
          <w:rFonts w:ascii="Times New Roman" w:eastAsia="Arial" w:hAnsi="Times New Roman" w:cs="Times New Roman"/>
          <w:sz w:val="20"/>
          <w:szCs w:val="20"/>
        </w:rPr>
        <w:t>§</w:t>
      </w:r>
      <w:r w:rsidRPr="007A7184">
        <w:rPr>
          <w:rFonts w:ascii="Times New Roman" w:eastAsia="Arial" w:hAnsi="Times New Roman"/>
          <w:sz w:val="20"/>
          <w:szCs w:val="20"/>
        </w:rPr>
        <w:t xml:space="preserve"> 2423</w:t>
      </w:r>
      <w:r w:rsidRPr="007A7184">
        <w:rPr>
          <w:rFonts w:ascii="Times New Roman" w:eastAsia="Arial" w:hAnsi="Times New Roman"/>
          <w:sz w:val="20"/>
          <w:szCs w:val="20"/>
        </w:rPr>
        <w:fldChar w:fldCharType="begin"/>
      </w:r>
      <w:r w:rsidRPr="007A7184">
        <w:rPr>
          <w:rFonts w:ascii="Times New Roman" w:eastAsia="Arial" w:hAnsi="Times New Roman"/>
          <w:sz w:val="20"/>
          <w:szCs w:val="20"/>
        </w:rPr>
        <w:instrText xml:space="preserve"> LISTNUM  NumberDefault \l 5 \s 7 </w:instrText>
      </w:r>
      <w:r w:rsidRPr="007A7184">
        <w:rPr>
          <w:rFonts w:ascii="Times New Roman" w:eastAsia="Arial" w:hAnsi="Times New Roman"/>
          <w:sz w:val="20"/>
          <w:szCs w:val="20"/>
        </w:rPr>
        <w:fldChar w:fldCharType="end"/>
      </w:r>
      <w:r w:rsidRPr="007A7184">
        <w:rPr>
          <w:rFonts w:ascii="Times New Roman" w:eastAsia="Arial" w:hAnsi="Times New Roman"/>
          <w:sz w:val="20"/>
          <w:szCs w:val="20"/>
        </w:rPr>
        <w:t>, this affirmative defense applies only if the “illicit sexual conduct” charged in the Indictment is “any commercial sex act with a person under 18 years of age.”</w:t>
      </w:r>
    </w:p>
    <w:sectPr w:rsidR="007A7184" w:rsidRPr="007A7184" w:rsidSect="00C85CB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E6AE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429EF"/>
    <w:rsid w:val="00644D57"/>
    <w:rsid w:val="006658C1"/>
    <w:rsid w:val="006714FD"/>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A7184"/>
    <w:rsid w:val="007B23A4"/>
    <w:rsid w:val="007C5B5A"/>
    <w:rsid w:val="007D2297"/>
    <w:rsid w:val="007D489E"/>
    <w:rsid w:val="007E0D22"/>
    <w:rsid w:val="007F6988"/>
    <w:rsid w:val="00813680"/>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07E54"/>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85CBD"/>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B07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E54"/>
  </w:style>
  <w:style w:type="paragraph" w:styleId="Footer">
    <w:name w:val="footer"/>
    <w:basedOn w:val="Normal"/>
    <w:link w:val="FooterChar"/>
    <w:uiPriority w:val="99"/>
    <w:unhideWhenUsed/>
    <w:rsid w:val="00B07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E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B07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E54"/>
  </w:style>
  <w:style w:type="paragraph" w:styleId="Footer">
    <w:name w:val="footer"/>
    <w:basedOn w:val="Normal"/>
    <w:link w:val="FooterChar"/>
    <w:uiPriority w:val="99"/>
    <w:unhideWhenUsed/>
    <w:rsid w:val="00B07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2014-04-02T21:27:00Z</dcterms:created>
  <dcterms:modified xsi:type="dcterms:W3CDTF">2014-06-19T20:03:00Z</dcterms:modified>
</cp:coreProperties>
</file>