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E02" w:rsidRDefault="00CF4E02" w:rsidP="00CF4E02">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CF4E02" w:rsidRDefault="00CF4E02" w:rsidP="00CF4E02">
      <w:pPr>
        <w:spacing w:after="0" w:line="240" w:lineRule="auto"/>
        <w:jc w:val="both"/>
        <w:rPr>
          <w:rFonts w:ascii="Times New Roman" w:eastAsia="Arial" w:hAnsi="Times New Roman"/>
          <w:sz w:val="26"/>
          <w:szCs w:val="26"/>
        </w:rPr>
      </w:pPr>
    </w:p>
    <w:p w:rsidR="00CF4E02" w:rsidRDefault="00CF4E02" w:rsidP="00CF4E0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2423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4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CF4E02" w:rsidRDefault="00CF4E02" w:rsidP="00CF4E02">
      <w:pPr>
        <w:spacing w:after="0" w:line="240" w:lineRule="auto"/>
        <w:jc w:val="both"/>
        <w:rPr>
          <w:rFonts w:ascii="Times New Roman" w:eastAsia="Arial" w:hAnsi="Times New Roman"/>
          <w:sz w:val="26"/>
          <w:szCs w:val="26"/>
        </w:rPr>
      </w:pPr>
    </w:p>
    <w:p w:rsidR="00CF4E02" w:rsidRDefault="00CF4E02" w:rsidP="00EC326D">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Whoever, for the purpose of commercial advantage or private financial gain, arranges, induces, procures, or facilitates the travel of a person knowing that such a person is traveling in interstate commerce or foreign commerce for the purpose of engaging in illicit sexual conduct shall be fined under this title, imprisoned not more than 30 years, or both.</w:t>
      </w:r>
    </w:p>
    <w:p w:rsidR="00CF4E02" w:rsidRDefault="00CF4E02" w:rsidP="00CF4E02">
      <w:pPr>
        <w:spacing w:after="0" w:line="240" w:lineRule="auto"/>
        <w:jc w:val="both"/>
        <w:rPr>
          <w:rFonts w:ascii="Times New Roman" w:eastAsia="Arial" w:hAnsi="Times New Roman" w:cs="Times New Roman"/>
          <w:sz w:val="26"/>
          <w:szCs w:val="26"/>
        </w:rPr>
      </w:pPr>
    </w:p>
    <w:p w:rsidR="00CF4E02" w:rsidRDefault="00CF4E02" w:rsidP="00EC326D">
      <w:pPr>
        <w:spacing w:after="0" w:line="240" w:lineRule="auto"/>
        <w:ind w:left="2070" w:hanging="2070"/>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Thirty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30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years imprisonment and applicable fine. 18 U.S.C. § 2426 provides that the maximum sentence for a repeat offender under chapter 117 is twice the term otherwise provided by the chapter. 18 U.S.C. § 3559 provides for a mandatory life sentence for repeated sex offenses against children.</w:t>
      </w:r>
    </w:p>
    <w:p w:rsidR="00CF4E02" w:rsidRDefault="00CF4E02" w:rsidP="00CF4E02">
      <w:pPr>
        <w:spacing w:after="0" w:line="240" w:lineRule="auto"/>
        <w:jc w:val="both"/>
        <w:rPr>
          <w:rFonts w:ascii="Times New Roman" w:eastAsia="Arial" w:hAnsi="Times New Roman" w:cs="Times New Roman"/>
          <w:sz w:val="26"/>
          <w:szCs w:val="26"/>
        </w:rPr>
      </w:pPr>
    </w:p>
    <w:p w:rsidR="00CF4E02" w:rsidRDefault="00CF4E02" w:rsidP="00CF4E0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18 U.S.C. § 2260A provides for an enhanced sentence for persons required to register as sex offenders. 18 U.S.C. § 2426 provides that the maximum sentence for a repeat offender under chapter 117 is twice the term otherwise provided by the chapter. 18 U.S.C. § 3559 provides for mandatory life imprisonment for repeated sex offenses against children.</w:t>
      </w:r>
    </w:p>
    <w:p w:rsidR="00CF4E02" w:rsidRDefault="00CF4E02" w:rsidP="00CF4E02">
      <w:pPr>
        <w:spacing w:after="0" w:line="240" w:lineRule="auto"/>
        <w:jc w:val="both"/>
        <w:rPr>
          <w:rFonts w:ascii="Times New Roman" w:eastAsia="Arial" w:hAnsi="Times New Roman" w:cs="Times New Roman"/>
          <w:sz w:val="26"/>
          <w:szCs w:val="26"/>
        </w:rPr>
      </w:pPr>
    </w:p>
    <w:p w:rsidR="00CF4E02" w:rsidRDefault="00CF4E02" w:rsidP="00CF4E0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The statute does provide for a defense if the defendant reasonably believed that the person with whom the intended traveler engaged in a commercial sex act was 18 or older. 18 U.S.C.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7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The defendant has the burden to prove this defense by a preponderance of the evidence.</w:t>
      </w:r>
    </w:p>
    <w:p w:rsidR="00CF4E02" w:rsidRDefault="00CF4E02" w:rsidP="00CF4E02">
      <w:pPr>
        <w:spacing w:after="0" w:line="240" w:lineRule="auto"/>
        <w:jc w:val="both"/>
        <w:rPr>
          <w:rFonts w:ascii="Times New Roman" w:eastAsia="Arial" w:hAnsi="Times New Roman" w:cs="Times New Roman"/>
          <w:sz w:val="26"/>
          <w:szCs w:val="26"/>
        </w:rPr>
      </w:pPr>
    </w:p>
    <w:p w:rsidR="00CF4E02" w:rsidRDefault="00CF4E02" w:rsidP="00CF4E0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As with other sections of the Mann Act, the violation of Section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4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is completed upon the facilitation of the travel, even if the traveler never engages in the illicit sexual conduct. </w:t>
      </w:r>
      <w:r w:rsidRPr="00EC326D">
        <w:rPr>
          <w:rFonts w:ascii="Times New Roman" w:eastAsia="Arial" w:hAnsi="Times New Roman" w:cs="Times New Roman"/>
          <w:i/>
          <w:sz w:val="26"/>
          <w:szCs w:val="26"/>
        </w:rPr>
        <w:t>Cf. Cleveland v. United States</w:t>
      </w:r>
      <w:r>
        <w:rPr>
          <w:rFonts w:ascii="Times New Roman" w:eastAsia="Arial" w:hAnsi="Times New Roman" w:cs="Times New Roman"/>
          <w:sz w:val="26"/>
          <w:szCs w:val="26"/>
        </w:rPr>
        <w:t xml:space="preserve">, 329 U.S. 14, 20 (1946) (“guilt under the Mann Act turns on the purpose which motivates the transportation, not on its accomplishment”) (citing </w:t>
      </w:r>
      <w:r w:rsidRPr="00EC326D">
        <w:rPr>
          <w:rFonts w:ascii="Times New Roman" w:eastAsia="Arial" w:hAnsi="Times New Roman" w:cs="Times New Roman"/>
          <w:i/>
          <w:sz w:val="26"/>
          <w:szCs w:val="26"/>
        </w:rPr>
        <w:t>Wilson v. United States</w:t>
      </w:r>
      <w:r>
        <w:rPr>
          <w:rFonts w:ascii="Times New Roman" w:eastAsia="Arial" w:hAnsi="Times New Roman" w:cs="Times New Roman"/>
          <w:sz w:val="26"/>
          <w:szCs w:val="26"/>
        </w:rPr>
        <w:t xml:space="preserve">, 232 U.S. 563, 570-71 (1914)); </w:t>
      </w:r>
      <w:r w:rsidRPr="00EC326D">
        <w:rPr>
          <w:rFonts w:ascii="Times New Roman" w:eastAsia="Arial" w:hAnsi="Times New Roman" w:cs="Times New Roman"/>
          <w:i/>
          <w:sz w:val="26"/>
          <w:szCs w:val="26"/>
        </w:rPr>
        <w:t>Reamer v. United States</w:t>
      </w:r>
      <w:r>
        <w:rPr>
          <w:rFonts w:ascii="Times New Roman" w:eastAsia="Arial" w:hAnsi="Times New Roman" w:cs="Times New Roman"/>
          <w:sz w:val="26"/>
          <w:szCs w:val="26"/>
        </w:rPr>
        <w:t>, 318 F.2d 43, 49 (8</w:t>
      </w:r>
      <w:r w:rsidRPr="00D277D5">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w:t>
      </w:r>
      <w:r w:rsidRPr="00EC326D">
        <w:rPr>
          <w:rFonts w:ascii="Times New Roman" w:eastAsia="Arial" w:hAnsi="Times New Roman" w:cs="Times New Roman"/>
          <w:i/>
          <w:sz w:val="26"/>
          <w:szCs w:val="26"/>
        </w:rPr>
        <w:t>cert. denied</w:t>
      </w:r>
      <w:r>
        <w:rPr>
          <w:rFonts w:ascii="Times New Roman" w:eastAsia="Arial" w:hAnsi="Times New Roman" w:cs="Times New Roman"/>
          <w:sz w:val="26"/>
          <w:szCs w:val="26"/>
        </w:rPr>
        <w:t xml:space="preserve">, 375 U.S. 869 (1963) (“If the necessary intent is present and there is knowing interstate transportation, it is immaterial whether the immoral act took place or whether there was consummation. Actual fulfillment of the purpose is not necessary.”) (citing </w:t>
      </w:r>
      <w:r w:rsidRPr="00EC326D">
        <w:rPr>
          <w:rFonts w:ascii="Times New Roman" w:eastAsia="Arial" w:hAnsi="Times New Roman" w:cs="Times New Roman"/>
          <w:i/>
          <w:sz w:val="26"/>
          <w:szCs w:val="26"/>
        </w:rPr>
        <w:t>Cleveland</w:t>
      </w:r>
      <w:r>
        <w:rPr>
          <w:rFonts w:ascii="Times New Roman" w:eastAsia="Arial" w:hAnsi="Times New Roman" w:cs="Times New Roman"/>
          <w:sz w:val="26"/>
          <w:szCs w:val="26"/>
        </w:rPr>
        <w:t xml:space="preserve"> and </w:t>
      </w:r>
      <w:r w:rsidRPr="00EC326D">
        <w:rPr>
          <w:rFonts w:ascii="Times New Roman" w:eastAsia="Arial" w:hAnsi="Times New Roman" w:cs="Times New Roman"/>
          <w:i/>
          <w:sz w:val="26"/>
          <w:szCs w:val="26"/>
        </w:rPr>
        <w:t>Wilson</w:t>
      </w:r>
      <w:r>
        <w:rPr>
          <w:rFonts w:ascii="Times New Roman" w:eastAsia="Arial" w:hAnsi="Times New Roman" w:cs="Times New Roman"/>
          <w:sz w:val="26"/>
          <w:szCs w:val="26"/>
        </w:rPr>
        <w:t>).</w:t>
      </w:r>
    </w:p>
    <w:p w:rsidR="00CF4E02" w:rsidRDefault="00CF4E02" w:rsidP="00CF4E02">
      <w:pPr>
        <w:spacing w:after="0" w:line="240" w:lineRule="auto"/>
        <w:jc w:val="both"/>
        <w:rPr>
          <w:rFonts w:ascii="Times New Roman" w:eastAsia="Arial" w:hAnsi="Times New Roman" w:cs="Times New Roman"/>
          <w:sz w:val="26"/>
          <w:szCs w:val="26"/>
        </w:rPr>
      </w:pPr>
    </w:p>
    <w:p w:rsidR="00CF4E02" w:rsidRPr="00D277D5" w:rsidRDefault="00CF4E02" w:rsidP="00CF4E0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traveler’s sole or dominant purpose for traveling in interstate or foreign commerce need not be for the person to engage in illegal sexual activity. However, to meet the intent requirement, the Government must prove that the Defendant knew that one of the traveler’s motives was to engage in such activity. </w:t>
      </w:r>
      <w:r w:rsidRPr="00EC326D">
        <w:rPr>
          <w:rFonts w:ascii="Times New Roman" w:eastAsia="Arial" w:hAnsi="Times New Roman" w:cs="Times New Roman"/>
          <w:i/>
          <w:sz w:val="26"/>
          <w:szCs w:val="26"/>
        </w:rPr>
        <w:t>Cf. United States v. Hoschouer</w:t>
      </w:r>
      <w:r>
        <w:rPr>
          <w:rFonts w:ascii="Times New Roman" w:eastAsia="Arial" w:hAnsi="Times New Roman" w:cs="Times New Roman"/>
          <w:sz w:val="26"/>
          <w:szCs w:val="26"/>
        </w:rPr>
        <w:t>, 224 Fed. Appx. 923, 925 (11</w:t>
      </w:r>
      <w:r w:rsidRPr="00D277D5">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 (finding that intent requirement of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was met when defendant brought child on interstate trip and evidence supported the </w:t>
      </w:r>
      <w:r>
        <w:rPr>
          <w:rFonts w:ascii="Times New Roman" w:eastAsia="Arial" w:hAnsi="Times New Roman" w:cs="Times New Roman"/>
          <w:sz w:val="26"/>
          <w:szCs w:val="26"/>
        </w:rPr>
        <w:lastRenderedPageBreak/>
        <w:t>conclusion that he did so to facilitate his sexual relationship with her).</w:t>
      </w:r>
    </w:p>
    <w:p w:rsidR="00CF4E02" w:rsidRDefault="00CF4E02" w:rsidP="00CF4E02">
      <w:pPr>
        <w:spacing w:after="0" w:line="240" w:lineRule="auto"/>
        <w:jc w:val="both"/>
        <w:rPr>
          <w:rFonts w:ascii="Times New Roman" w:eastAsia="Arial" w:hAnsi="Times New Roman" w:cs="Times New Roman"/>
          <w:sz w:val="26"/>
          <w:szCs w:val="26"/>
        </w:rPr>
      </w:pPr>
    </w:p>
    <w:p w:rsidR="00CF4E02" w:rsidRDefault="00CF4E02" w:rsidP="00CF4E0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defendant may be convicted of facilitating the travel of another to engage in illicit sexual conduct even if the intended victim is fictitious. </w:t>
      </w:r>
      <w:r w:rsidR="00EC326D" w:rsidRPr="00EC326D">
        <w:rPr>
          <w:rFonts w:ascii="Times New Roman" w:eastAsia="Arial" w:hAnsi="Times New Roman" w:cs="Times New Roman"/>
          <w:i/>
          <w:sz w:val="26"/>
          <w:szCs w:val="26"/>
        </w:rPr>
        <w:t xml:space="preserve">Cf. </w:t>
      </w:r>
      <w:r w:rsidRPr="00EC326D">
        <w:rPr>
          <w:rFonts w:ascii="Times New Roman" w:eastAsia="Arial" w:hAnsi="Times New Roman" w:cs="Times New Roman"/>
          <w:i/>
          <w:sz w:val="26"/>
          <w:szCs w:val="26"/>
        </w:rPr>
        <w:t>United States v. Strevell</w:t>
      </w:r>
      <w:r>
        <w:rPr>
          <w:rFonts w:ascii="Times New Roman" w:eastAsia="Arial" w:hAnsi="Times New Roman" w:cs="Times New Roman"/>
          <w:sz w:val="26"/>
          <w:szCs w:val="26"/>
        </w:rPr>
        <w:t>, 185 Fed. Appx. 841 (11</w:t>
      </w:r>
      <w:r>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2006); </w:t>
      </w:r>
      <w:r w:rsidRPr="00EC326D">
        <w:rPr>
          <w:rFonts w:ascii="Times New Roman" w:eastAsia="Arial" w:hAnsi="Times New Roman" w:cs="Times New Roman"/>
          <w:i/>
          <w:sz w:val="26"/>
          <w:szCs w:val="26"/>
        </w:rPr>
        <w:t>United States v. Clarke</w:t>
      </w:r>
      <w:r>
        <w:rPr>
          <w:rFonts w:ascii="Times New Roman" w:eastAsia="Arial" w:hAnsi="Times New Roman" w:cs="Times New Roman"/>
          <w:sz w:val="26"/>
          <w:szCs w:val="26"/>
        </w:rPr>
        <w:t>, 159 Fed. Appx. 128 (11</w:t>
      </w:r>
      <w:r>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2005); 18 U.S.C.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5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w:t>
      </w:r>
    </w:p>
    <w:p w:rsidR="00CF4E02" w:rsidRDefault="00CF4E02" w:rsidP="00CF4E02">
      <w:pPr>
        <w:spacing w:after="0" w:line="240" w:lineRule="auto"/>
        <w:jc w:val="both"/>
        <w:rPr>
          <w:rFonts w:ascii="Times New Roman" w:eastAsia="Arial" w:hAnsi="Times New Roman" w:cs="Times New Roman"/>
          <w:sz w:val="26"/>
          <w:szCs w:val="26"/>
        </w:rPr>
      </w:pPr>
    </w:p>
    <w:p w:rsidR="00725167" w:rsidRPr="00CF4E02" w:rsidRDefault="00CF4E02" w:rsidP="00CF4E0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It is not necessary for the Government to prove that the illicit sexual conduct is illegal in the country to which the traveler visited. </w:t>
      </w:r>
      <w:r w:rsidRPr="00EC326D">
        <w:rPr>
          <w:rFonts w:ascii="Times New Roman" w:eastAsia="Arial" w:hAnsi="Times New Roman" w:cs="Times New Roman"/>
          <w:i/>
          <w:sz w:val="26"/>
          <w:szCs w:val="26"/>
        </w:rPr>
        <w:t>Cf.</w:t>
      </w:r>
      <w:r>
        <w:rPr>
          <w:rFonts w:ascii="Times New Roman" w:eastAsia="Arial" w:hAnsi="Times New Roman" w:cs="Times New Roman"/>
          <w:sz w:val="26"/>
          <w:szCs w:val="26"/>
        </w:rPr>
        <w:t xml:space="preserve"> </w:t>
      </w:r>
      <w:r w:rsidRPr="00EC326D">
        <w:rPr>
          <w:rFonts w:ascii="Times New Roman" w:eastAsia="Arial" w:hAnsi="Times New Roman" w:cs="Times New Roman"/>
          <w:i/>
          <w:sz w:val="26"/>
          <w:szCs w:val="26"/>
        </w:rPr>
        <w:t>United States v. Clarke</w:t>
      </w:r>
      <w:r>
        <w:rPr>
          <w:rFonts w:ascii="Times New Roman" w:eastAsia="Arial" w:hAnsi="Times New Roman" w:cs="Times New Roman"/>
          <w:sz w:val="26"/>
          <w:szCs w:val="26"/>
        </w:rPr>
        <w:t>, 159 Fed. Appx. 128, 130 (11</w:t>
      </w:r>
      <w:r>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2005).</w:t>
      </w:r>
      <w:bookmarkEnd w:id="0"/>
    </w:p>
    <w:sectPr w:rsidR="00725167" w:rsidRPr="00CF4E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3DA" w:rsidRDefault="008903DA" w:rsidP="008903DA">
      <w:pPr>
        <w:spacing w:after="0" w:line="240" w:lineRule="auto"/>
      </w:pPr>
      <w:r>
        <w:separator/>
      </w:r>
    </w:p>
  </w:endnote>
  <w:endnote w:type="continuationSeparator" w:id="0">
    <w:p w:rsidR="008903DA" w:rsidRDefault="008903DA" w:rsidP="00890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3DA" w:rsidRDefault="008903DA" w:rsidP="008903DA">
      <w:pPr>
        <w:spacing w:after="0" w:line="240" w:lineRule="auto"/>
      </w:pPr>
      <w:r>
        <w:separator/>
      </w:r>
    </w:p>
  </w:footnote>
  <w:footnote w:type="continuationSeparator" w:id="0">
    <w:p w:rsidR="008903DA" w:rsidRDefault="008903DA" w:rsidP="008903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B151C"/>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903DA"/>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E2E8C"/>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26D"/>
    <w:rsid w:val="00EC39ED"/>
    <w:rsid w:val="00EC4504"/>
    <w:rsid w:val="00ED619F"/>
    <w:rsid w:val="00EF1AED"/>
    <w:rsid w:val="00F20C0B"/>
    <w:rsid w:val="00F27B7F"/>
    <w:rsid w:val="00F57477"/>
    <w:rsid w:val="00F64671"/>
    <w:rsid w:val="00F6640E"/>
    <w:rsid w:val="00F7146C"/>
    <w:rsid w:val="00F81AFD"/>
    <w:rsid w:val="00F824D7"/>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90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3DA"/>
  </w:style>
  <w:style w:type="paragraph" w:styleId="Footer">
    <w:name w:val="footer"/>
    <w:basedOn w:val="Normal"/>
    <w:link w:val="FooterChar"/>
    <w:uiPriority w:val="99"/>
    <w:unhideWhenUsed/>
    <w:rsid w:val="00890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3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90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3DA"/>
  </w:style>
  <w:style w:type="paragraph" w:styleId="Footer">
    <w:name w:val="footer"/>
    <w:basedOn w:val="Normal"/>
    <w:link w:val="FooterChar"/>
    <w:uiPriority w:val="99"/>
    <w:unhideWhenUsed/>
    <w:rsid w:val="00890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2014-04-01T16:46:00Z</dcterms:created>
  <dcterms:modified xsi:type="dcterms:W3CDTF">2014-06-17T12:32:00Z</dcterms:modified>
</cp:coreProperties>
</file>