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434" w:rsidRPr="00503874" w:rsidRDefault="00732434" w:rsidP="00732434">
      <w:pPr>
        <w:spacing w:after="0" w:line="240" w:lineRule="auto"/>
        <w:jc w:val="center"/>
        <w:rPr>
          <w:rFonts w:ascii="Times New Roman" w:eastAsia="Arial" w:hAnsi="Times New Roman"/>
          <w:b/>
          <w:sz w:val="28"/>
          <w:szCs w:val="28"/>
        </w:rPr>
      </w:pPr>
      <w:bookmarkStart w:id="0" w:name="_GoBack"/>
      <w:r>
        <w:rPr>
          <w:rFonts w:ascii="Times New Roman" w:eastAsia="Arial" w:hAnsi="Times New Roman"/>
          <w:b/>
          <w:sz w:val="28"/>
          <w:szCs w:val="28"/>
        </w:rPr>
        <w:t>P</w:t>
      </w:r>
      <w:r w:rsidRPr="00503874">
        <w:rPr>
          <w:rFonts w:ascii="Times New Roman" w:eastAsia="Arial" w:hAnsi="Times New Roman"/>
          <w:b/>
          <w:sz w:val="28"/>
          <w:szCs w:val="28"/>
        </w:rPr>
        <w:t>1</w:t>
      </w:r>
    </w:p>
    <w:p w:rsidR="00732434" w:rsidRPr="00503874" w:rsidRDefault="00732434" w:rsidP="00732434">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Preliminary Instructions</w:t>
      </w:r>
      <w:r>
        <w:rPr>
          <w:rFonts w:ascii="Times New Roman" w:eastAsia="Arial" w:hAnsi="Times New Roman"/>
          <w:b/>
          <w:sz w:val="28"/>
          <w:szCs w:val="28"/>
        </w:rPr>
        <w:t xml:space="preserve"> – Criminal Cases</w:t>
      </w:r>
    </w:p>
    <w:p w:rsidR="00732434" w:rsidRPr="00503874" w:rsidRDefault="00732434" w:rsidP="00732434">
      <w:pPr>
        <w:spacing w:after="0" w:line="240" w:lineRule="auto"/>
        <w:rPr>
          <w:rFonts w:ascii="Times New Roman" w:eastAsia="Arial" w:hAnsi="Times New Roman"/>
          <w:sz w:val="28"/>
          <w:szCs w:val="28"/>
        </w:rPr>
      </w:pP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rPr>
        <w:t>Members of the Jury:</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Now that you have been sworn, I need to explain some basic principles about a criminal trial and your duty as jurors. These are preliminary instructions. At the end of the trial I will give you more detailed instructions.</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Duty of jury</w:t>
      </w:r>
      <w:r w:rsidRPr="00503874">
        <w:rPr>
          <w:rFonts w:ascii="Times New Roman" w:eastAsia="Arial" w:hAnsi="Times New Roman"/>
          <w:sz w:val="28"/>
          <w:szCs w:val="28"/>
        </w:rPr>
        <w:t>:</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It will be your duty to decide what happened so you can determine whether the defendant is guilty or not guilty of the crime charged in the indictment. At the end of the trial, I will explain the law that you must follow to reach your verdict. You must follow the law as I explain it to you even if you do not agree with the law.</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 xml:space="preserve">What is </w:t>
      </w:r>
      <w:proofErr w:type="gramStart"/>
      <w:r w:rsidRPr="00503874">
        <w:rPr>
          <w:rFonts w:ascii="Times New Roman" w:eastAsia="Arial" w:hAnsi="Times New Roman"/>
          <w:sz w:val="28"/>
          <w:szCs w:val="28"/>
          <w:u w:val="single" w:color="000000"/>
        </w:rPr>
        <w:t>evidence:</w:t>
      </w:r>
      <w:proofErr w:type="gramEnd"/>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You must decide the case solely on the evidence presented here in the courtroom. Evidence can come in many forms. It can be testimony about what someone saw or heard or smelled. It can be an exhibit admitted into evidence. It can be someone’s opinion. Some evidence proves a fact indirectly, such as a witness who saw wet grass outside and people walking into the courthouse carrying wet umbrellas. Indirect evidence, sometimes called circumstantial evidence, is simply a chain of circumstances that proves a fact. As far as the law is concerned, it makes no difference whether evidence is direct or indirect. You may </w:t>
      </w:r>
      <w:r w:rsidRPr="00503874">
        <w:rPr>
          <w:rFonts w:ascii="Times New Roman" w:eastAsia="Arial" w:hAnsi="Times New Roman"/>
          <w:sz w:val="28"/>
          <w:szCs w:val="28"/>
        </w:rPr>
        <w:lastRenderedPageBreak/>
        <w:t>choose to believe or disbelieve either kind and should give every piece of evidence whatever weight you think it deserves.</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 xml:space="preserve">What is not </w:t>
      </w:r>
      <w:proofErr w:type="gramStart"/>
      <w:r w:rsidRPr="00503874">
        <w:rPr>
          <w:rFonts w:ascii="Times New Roman" w:eastAsia="Arial" w:hAnsi="Times New Roman"/>
          <w:sz w:val="28"/>
          <w:szCs w:val="28"/>
          <w:u w:val="single" w:color="000000"/>
        </w:rPr>
        <w:t>evidence:</w:t>
      </w:r>
      <w:proofErr w:type="gramEnd"/>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Certain things are not evidence and must not be considered. I will list them for you now:</w:t>
      </w: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Statements and arguments of the lawyers. In their opening statements and closing arguments, the lawyers will discuss the case, but their remarks are not evidence;</w:t>
      </w:r>
    </w:p>
    <w:p w:rsidR="00732434" w:rsidRPr="00503874" w:rsidRDefault="00732434" w:rsidP="00732434">
      <w:pPr>
        <w:spacing w:after="0" w:line="240" w:lineRule="auto"/>
        <w:ind w:left="1109" w:hanging="389"/>
        <w:jc w:val="both"/>
        <w:rPr>
          <w:rFonts w:ascii="Times New Roman" w:eastAsia="Arial" w:hAnsi="Times New Roman"/>
          <w:sz w:val="28"/>
          <w:szCs w:val="28"/>
        </w:rPr>
      </w:pPr>
    </w:p>
    <w:p w:rsidR="00732434" w:rsidRPr="00503874" w:rsidRDefault="00732434" w:rsidP="00732434">
      <w:pPr>
        <w:tabs>
          <w:tab w:val="left" w:pos="1540"/>
          <w:tab w:val="left" w:pos="3940"/>
          <w:tab w:val="left" w:pos="6380"/>
        </w:tabs>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 xml:space="preserve">Questions and objections of the lawyers. The lawyers’ questions are not evidence. Only the witnesses’ answers are evidence. You should not think that something is true just because a lawyer’s question suggests that it is. For instance, if a lawyer asks a witness, “you saw the defendant hit his sister, didn’t you?” – </w:t>
      </w:r>
      <w:proofErr w:type="gramStart"/>
      <w:r w:rsidRPr="00503874">
        <w:rPr>
          <w:rFonts w:ascii="Times New Roman" w:eastAsia="Arial" w:hAnsi="Times New Roman"/>
          <w:sz w:val="28"/>
          <w:szCs w:val="28"/>
        </w:rPr>
        <w:t>that</w:t>
      </w:r>
      <w:proofErr w:type="gramEnd"/>
      <w:r w:rsidRPr="00503874">
        <w:rPr>
          <w:rFonts w:ascii="Times New Roman" w:eastAsia="Arial" w:hAnsi="Times New Roman"/>
          <w:sz w:val="28"/>
          <w:szCs w:val="28"/>
        </w:rPr>
        <w:t xml:space="preserve"> question is no evidence whatsoever of what the witness saw or what the defendant did, unless the witness agrees with it.</w:t>
      </w:r>
    </w:p>
    <w:p w:rsidR="00732434" w:rsidRPr="00503874" w:rsidRDefault="00732434" w:rsidP="00732434">
      <w:pPr>
        <w:tabs>
          <w:tab w:val="left" w:pos="8177"/>
        </w:tabs>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There are rules of evidence that control what can be received into evidence. When a lawyer asks a question or offers an exhibit and a lawyer on the other side thinks that it is not permitted by the rules of evidence, that lawyer may object. If I overrule the objection, then the question may be answered or the exhibit received. If I sustain the objection, then the question cannot be answered, and the exhibit cannot be received. Whenever I sustain an objection to a question, you must ignore the question and not try to guess what the answer would have been.</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Sometimes I may order that evidence be stricken and that you disregard or ignore the evidence. That means that when you are deciding the case, you must not </w:t>
      </w:r>
      <w:r w:rsidRPr="00503874">
        <w:rPr>
          <w:rFonts w:ascii="Times New Roman" w:eastAsia="Arial" w:hAnsi="Times New Roman"/>
          <w:sz w:val="28"/>
          <w:szCs w:val="28"/>
        </w:rPr>
        <w:lastRenderedPageBreak/>
        <w:t>consider that evidence.</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Some evidence is admitted only for a limited purpose. When I instruct you that an item of evidence has been admitted for a limited purpose, you must consider it only for that limited purpose and no other.</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Credibility of witnesses:</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In reaching your verdict, you may have to decide what testimony to believe and what testimony not to believe. You may believe everything a witness says, or part of it, or none of it. In considering the testimony of any witness, you may take into account:</w:t>
      </w: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The opportunity and ability of the witness to see or hear or know the things testified to;</w:t>
      </w:r>
    </w:p>
    <w:p w:rsidR="00732434" w:rsidRPr="00503874" w:rsidRDefault="00732434" w:rsidP="00732434">
      <w:pPr>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The witness’s memory;</w:t>
      </w:r>
    </w:p>
    <w:p w:rsidR="00732434" w:rsidRPr="00503874" w:rsidRDefault="00732434" w:rsidP="00732434">
      <w:pPr>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The witness’s manner while testifying;</w:t>
      </w:r>
    </w:p>
    <w:p w:rsidR="00732434" w:rsidRPr="00503874" w:rsidRDefault="00732434" w:rsidP="00732434">
      <w:pPr>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The witness’s interest in the outcome of the case and any bias or prejudice;</w:t>
      </w:r>
    </w:p>
    <w:p w:rsidR="00732434" w:rsidRPr="00503874" w:rsidRDefault="00732434" w:rsidP="00732434">
      <w:pPr>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Whether other evidence contradicted the witness’s testimony;</w:t>
      </w:r>
    </w:p>
    <w:p w:rsidR="00732434" w:rsidRPr="00503874" w:rsidRDefault="00732434" w:rsidP="00732434">
      <w:pPr>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The reasonableness of the witness’s testimony in light of all the evidence; and</w:t>
      </w:r>
    </w:p>
    <w:p w:rsidR="00732434" w:rsidRPr="00503874" w:rsidRDefault="00732434" w:rsidP="00732434">
      <w:pPr>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240" w:lineRule="auto"/>
        <w:ind w:left="1109" w:hanging="389"/>
        <w:jc w:val="both"/>
        <w:rPr>
          <w:rFonts w:ascii="Times New Roman" w:eastAsia="Arial" w:hAnsi="Times New Roman"/>
          <w:sz w:val="28"/>
          <w:szCs w:val="28"/>
        </w:rPr>
      </w:pPr>
      <w:r w:rsidRPr="00503874">
        <w:rPr>
          <w:rFonts w:ascii="Times New Roman" w:eastAsia="Arial" w:hAnsi="Times New Roman"/>
          <w:sz w:val="28"/>
          <w:szCs w:val="28"/>
        </w:rPr>
        <w:t>•</w:t>
      </w:r>
      <w:r w:rsidRPr="00503874">
        <w:rPr>
          <w:rFonts w:ascii="Times New Roman" w:eastAsia="Arial" w:hAnsi="Times New Roman"/>
          <w:sz w:val="28"/>
          <w:szCs w:val="28"/>
        </w:rPr>
        <w:tab/>
        <w:t>Any other factors that bear on believability.</w:t>
      </w:r>
    </w:p>
    <w:p w:rsidR="00732434" w:rsidRPr="00503874" w:rsidRDefault="00732434" w:rsidP="00732434">
      <w:pPr>
        <w:tabs>
          <w:tab w:val="left" w:pos="1540"/>
        </w:tabs>
        <w:spacing w:after="0" w:line="240" w:lineRule="auto"/>
        <w:ind w:left="1109" w:hanging="389"/>
        <w:jc w:val="both"/>
        <w:rPr>
          <w:rFonts w:ascii="Times New Roman" w:eastAsia="Arial" w:hAnsi="Times New Roman"/>
          <w:sz w:val="28"/>
          <w:szCs w:val="28"/>
        </w:rPr>
      </w:pP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 will give you additional guidelines for determining credibility of witnesses at the end of the case.</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Rules for criminal cases:</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As you know, this is a criminal case. There are three basic rules about a criminal case that you must keep in mind.</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First, the defendant is presumed innocent until proven guilty. The indictment against the defendant brought by the government is only an accusation, nothing more. It is not proof of guilt or anything else. The defendant therefore starts out with a clean slate.</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Second, the burden of proof is on the government until the very end of the case. The defendant has no burden to prove [his] [her] innocence or to present any evidence, or to testify. Since the defendant has the right to remain silent and may choose whether to testify, you cannot legally put any weight on a defendant’s choice not to testify. It is not evidence.</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Third, the government must prove the defendant’s guilt beyond a reasonable doubt. I will give you further instructions on this point later, but bear in mind that the level of proof required is high.</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Conduct of the jury:</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Our law requires jurors to follow certain instructions regarding their personal conduct in order to help assure a just and fair trial. I will now give you those instructions:</w:t>
      </w:r>
    </w:p>
    <w:p w:rsidR="00732434" w:rsidRPr="00503874" w:rsidRDefault="00732434" w:rsidP="00732434">
      <w:pPr>
        <w:spacing w:after="0" w:line="240" w:lineRule="auto"/>
        <w:ind w:left="1066" w:right="720" w:hanging="346"/>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7 \s 1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Do not talk, either among yourselves or with anyone else, about anything related to the case. You may tell the people with whom you live and your employer that you are a juror and give them information about when you will be required to be in court, but you may not discuss with them or anyone else anything related to the case.</w:t>
      </w:r>
    </w:p>
    <w:p w:rsidR="00732434" w:rsidRPr="00503874" w:rsidRDefault="00732434" w:rsidP="00732434">
      <w:pPr>
        <w:tabs>
          <w:tab w:val="left" w:pos="1540"/>
        </w:tabs>
        <w:spacing w:after="0" w:line="240" w:lineRule="auto"/>
        <w:ind w:left="1109" w:right="720" w:hanging="389"/>
        <w:jc w:val="both"/>
        <w:rPr>
          <w:rFonts w:ascii="Times New Roman" w:eastAsia="Arial" w:hAnsi="Times New Roman"/>
          <w:sz w:val="28"/>
          <w:szCs w:val="28"/>
        </w:rPr>
      </w:pPr>
    </w:p>
    <w:p w:rsidR="00732434" w:rsidRPr="00503874" w:rsidRDefault="00732434" w:rsidP="00732434">
      <w:pPr>
        <w:pStyle w:val="ListParagraph"/>
        <w:spacing w:after="0" w:line="240" w:lineRule="auto"/>
        <w:ind w:left="1022" w:right="720" w:hanging="302"/>
        <w:jc w:val="both"/>
        <w:rPr>
          <w:rFonts w:ascii="Times New Roman" w:eastAsia="Arial" w:hAnsi="Times New Roman" w:cs="Times New Roman"/>
          <w:sz w:val="28"/>
          <w:szCs w:val="28"/>
        </w:rPr>
      </w:pPr>
      <w:r w:rsidRPr="00503874">
        <w:rPr>
          <w:rFonts w:ascii="Times New Roman" w:eastAsia="Arial" w:hAnsi="Times New Roman" w:cs="Times New Roman"/>
          <w:sz w:val="28"/>
          <w:szCs w:val="28"/>
        </w:rPr>
        <w:fldChar w:fldCharType="begin"/>
      </w:r>
      <w:r w:rsidRPr="00503874">
        <w:rPr>
          <w:rFonts w:ascii="Times New Roman" w:eastAsia="Arial" w:hAnsi="Times New Roman" w:cs="Times New Roman"/>
          <w:sz w:val="28"/>
          <w:szCs w:val="28"/>
        </w:rPr>
        <w:instrText xml:space="preserve"> LISTNUM  NumberDefault \l 7 \s 2 </w:instrText>
      </w:r>
      <w:r w:rsidRPr="00503874">
        <w:rPr>
          <w:rFonts w:ascii="Times New Roman" w:eastAsia="Arial" w:hAnsi="Times New Roman" w:cs="Times New Roman"/>
          <w:sz w:val="28"/>
          <w:szCs w:val="28"/>
        </w:rPr>
        <w:fldChar w:fldCharType="end"/>
      </w:r>
      <w:r w:rsidRPr="00503874">
        <w:rPr>
          <w:rFonts w:ascii="Times New Roman" w:eastAsia="Arial" w:hAnsi="Times New Roman" w:cs="Times New Roman"/>
          <w:sz w:val="28"/>
          <w:szCs w:val="28"/>
        </w:rPr>
        <w:t xml:space="preserve"> Do not, at any time during the trial, request, accept, agree to accept, or discuss with any person, any type of payment or benefit in return for supplying any information about the trial.</w:t>
      </w:r>
    </w:p>
    <w:p w:rsidR="00732434" w:rsidRPr="00503874" w:rsidRDefault="00732434" w:rsidP="00732434">
      <w:pPr>
        <w:pStyle w:val="ListParagraph"/>
        <w:spacing w:after="0" w:line="240" w:lineRule="auto"/>
        <w:ind w:left="1109" w:right="720" w:hanging="389"/>
        <w:jc w:val="both"/>
        <w:rPr>
          <w:rFonts w:ascii="Times New Roman" w:eastAsia="Arial" w:hAnsi="Times New Roman" w:cs="Times New Roman"/>
          <w:sz w:val="28"/>
          <w:szCs w:val="28"/>
        </w:rPr>
      </w:pPr>
    </w:p>
    <w:p w:rsidR="00732434" w:rsidRPr="00503874" w:rsidRDefault="00732434" w:rsidP="00732434">
      <w:pPr>
        <w:pStyle w:val="ListParagraph"/>
        <w:spacing w:after="0" w:line="240" w:lineRule="auto"/>
        <w:ind w:left="1109" w:right="720" w:hanging="389"/>
        <w:jc w:val="both"/>
        <w:rPr>
          <w:rFonts w:ascii="Times New Roman" w:eastAsia="Arial" w:hAnsi="Times New Roman" w:cs="Times New Roman"/>
          <w:sz w:val="28"/>
          <w:szCs w:val="28"/>
        </w:rPr>
      </w:pPr>
      <w:r w:rsidRPr="00503874">
        <w:rPr>
          <w:rFonts w:ascii="Times New Roman" w:eastAsia="Arial" w:hAnsi="Times New Roman" w:cs="Times New Roman"/>
          <w:sz w:val="28"/>
          <w:szCs w:val="28"/>
        </w:rPr>
        <w:fldChar w:fldCharType="begin"/>
      </w:r>
      <w:r w:rsidRPr="00503874">
        <w:rPr>
          <w:rFonts w:ascii="Times New Roman" w:eastAsia="Arial" w:hAnsi="Times New Roman" w:cs="Times New Roman"/>
          <w:sz w:val="28"/>
          <w:szCs w:val="28"/>
        </w:rPr>
        <w:instrText xml:space="preserve"> LISTNUM  NumberDefault \l 7 \s 3 </w:instrText>
      </w:r>
      <w:r w:rsidRPr="00503874">
        <w:rPr>
          <w:rFonts w:ascii="Times New Roman" w:eastAsia="Arial" w:hAnsi="Times New Roman" w:cs="Times New Roman"/>
          <w:sz w:val="28"/>
          <w:szCs w:val="28"/>
        </w:rPr>
        <w:fldChar w:fldCharType="end"/>
      </w:r>
      <w:r w:rsidRPr="00503874">
        <w:rPr>
          <w:rFonts w:ascii="Times New Roman" w:eastAsia="Arial" w:hAnsi="Times New Roman" w:cs="Times New Roman"/>
          <w:sz w:val="28"/>
          <w:szCs w:val="28"/>
        </w:rPr>
        <w:t xml:space="preserve"> You must promptly tell me about any incident you know of involving an attempt by any person to improperly influence you or any member of the jury.</w:t>
      </w:r>
    </w:p>
    <w:p w:rsidR="00732434" w:rsidRPr="00503874" w:rsidRDefault="00732434" w:rsidP="00732434">
      <w:pPr>
        <w:pStyle w:val="ListParagraph"/>
        <w:spacing w:after="0" w:line="240" w:lineRule="auto"/>
        <w:ind w:left="1109" w:right="720" w:hanging="389"/>
        <w:jc w:val="both"/>
        <w:rPr>
          <w:rFonts w:ascii="Times New Roman" w:eastAsia="Arial" w:hAnsi="Times New Roman" w:cs="Times New Roman"/>
          <w:sz w:val="28"/>
          <w:szCs w:val="28"/>
        </w:rPr>
      </w:pPr>
    </w:p>
    <w:p w:rsidR="00732434" w:rsidRPr="00503874" w:rsidRDefault="00732434" w:rsidP="00732434">
      <w:pPr>
        <w:pStyle w:val="ListParagraph"/>
        <w:spacing w:after="0" w:line="240" w:lineRule="auto"/>
        <w:ind w:left="1022" w:right="720" w:hanging="302"/>
        <w:jc w:val="both"/>
        <w:rPr>
          <w:rFonts w:ascii="Times New Roman" w:eastAsia="Arial" w:hAnsi="Times New Roman" w:cs="Times New Roman"/>
          <w:sz w:val="28"/>
          <w:szCs w:val="28"/>
        </w:rPr>
      </w:pPr>
      <w:r w:rsidRPr="00503874">
        <w:rPr>
          <w:rFonts w:ascii="Times New Roman" w:eastAsia="Arial" w:hAnsi="Times New Roman" w:cs="Times New Roman"/>
          <w:sz w:val="28"/>
          <w:szCs w:val="28"/>
        </w:rPr>
        <w:fldChar w:fldCharType="begin"/>
      </w:r>
      <w:r w:rsidRPr="00503874">
        <w:rPr>
          <w:rFonts w:ascii="Times New Roman" w:eastAsia="Arial" w:hAnsi="Times New Roman" w:cs="Times New Roman"/>
          <w:sz w:val="28"/>
          <w:szCs w:val="28"/>
        </w:rPr>
        <w:instrText xml:space="preserve"> LISTNUM  NumberDefault \l 7 \s 4 </w:instrText>
      </w:r>
      <w:r w:rsidRPr="00503874">
        <w:rPr>
          <w:rFonts w:ascii="Times New Roman" w:eastAsia="Arial" w:hAnsi="Times New Roman" w:cs="Times New Roman"/>
          <w:sz w:val="28"/>
          <w:szCs w:val="28"/>
        </w:rPr>
        <w:fldChar w:fldCharType="end"/>
      </w:r>
      <w:r w:rsidRPr="00503874">
        <w:rPr>
          <w:rFonts w:ascii="Times New Roman" w:eastAsia="Arial" w:hAnsi="Times New Roman" w:cs="Times New Roman"/>
          <w:sz w:val="28"/>
          <w:szCs w:val="28"/>
        </w:rPr>
        <w:t xml:space="preserve"> Do not visit or view the premises or place where the charged crime was allegedly committed, or any other premises or place involved in the case. And you must not use Internet maps or Google Earth or any other program or device to search for a view of any location discussed in the testimony.</w:t>
      </w:r>
    </w:p>
    <w:p w:rsidR="00732434" w:rsidRPr="00503874" w:rsidRDefault="00732434" w:rsidP="00732434">
      <w:pPr>
        <w:pStyle w:val="ListParagraph"/>
        <w:spacing w:after="0" w:line="240" w:lineRule="auto"/>
        <w:ind w:left="1109" w:right="720" w:hanging="389"/>
        <w:jc w:val="both"/>
        <w:rPr>
          <w:rFonts w:ascii="Times New Roman" w:eastAsia="Arial" w:hAnsi="Times New Roman" w:cs="Times New Roman"/>
          <w:sz w:val="28"/>
          <w:szCs w:val="28"/>
        </w:rPr>
      </w:pPr>
    </w:p>
    <w:p w:rsidR="00732434" w:rsidRPr="00503874" w:rsidRDefault="00732434" w:rsidP="00732434">
      <w:pPr>
        <w:pStyle w:val="ListParagraph"/>
        <w:spacing w:after="0" w:line="240" w:lineRule="auto"/>
        <w:ind w:left="1022" w:right="720" w:hanging="302"/>
        <w:jc w:val="both"/>
        <w:rPr>
          <w:rFonts w:ascii="Times New Roman" w:eastAsia="Arial" w:hAnsi="Times New Roman" w:cs="Times New Roman"/>
          <w:sz w:val="28"/>
          <w:szCs w:val="28"/>
        </w:rPr>
      </w:pPr>
      <w:r w:rsidRPr="00503874">
        <w:rPr>
          <w:rFonts w:ascii="Times New Roman" w:eastAsia="Arial" w:hAnsi="Times New Roman" w:cs="Times New Roman"/>
          <w:sz w:val="28"/>
          <w:szCs w:val="28"/>
        </w:rPr>
        <w:fldChar w:fldCharType="begin"/>
      </w:r>
      <w:r w:rsidRPr="00503874">
        <w:rPr>
          <w:rFonts w:ascii="Times New Roman" w:eastAsia="Arial" w:hAnsi="Times New Roman" w:cs="Times New Roman"/>
          <w:sz w:val="28"/>
          <w:szCs w:val="28"/>
        </w:rPr>
        <w:instrText xml:space="preserve"> LISTNUM  NumberDefault \l 7 \s 5 </w:instrText>
      </w:r>
      <w:r w:rsidRPr="00503874">
        <w:rPr>
          <w:rFonts w:ascii="Times New Roman" w:eastAsia="Arial" w:hAnsi="Times New Roman" w:cs="Times New Roman"/>
          <w:sz w:val="28"/>
          <w:szCs w:val="28"/>
        </w:rPr>
        <w:fldChar w:fldCharType="end"/>
      </w:r>
      <w:r w:rsidRPr="00503874">
        <w:rPr>
          <w:rFonts w:ascii="Times New Roman" w:eastAsia="Arial" w:hAnsi="Times New Roman" w:cs="Times New Roman"/>
          <w:sz w:val="28"/>
          <w:szCs w:val="28"/>
        </w:rPr>
        <w:t xml:space="preserve"> Do not read, watch, or listen to any accounts or discussions related to the case which may be reported by newspapers, television, radio, the Internet, or any other news media.</w:t>
      </w:r>
    </w:p>
    <w:p w:rsidR="00732434" w:rsidRPr="00503874" w:rsidRDefault="00732434" w:rsidP="00732434">
      <w:pPr>
        <w:pStyle w:val="ListParagraph"/>
        <w:spacing w:after="0" w:line="240" w:lineRule="auto"/>
        <w:ind w:left="1109" w:right="720" w:hanging="389"/>
        <w:jc w:val="both"/>
        <w:rPr>
          <w:rFonts w:ascii="Times New Roman" w:eastAsia="Arial" w:hAnsi="Times New Roman" w:cs="Times New Roman"/>
          <w:sz w:val="28"/>
          <w:szCs w:val="28"/>
        </w:rPr>
      </w:pPr>
    </w:p>
    <w:p w:rsidR="00732434" w:rsidRPr="00503874" w:rsidRDefault="00732434" w:rsidP="00732434">
      <w:pPr>
        <w:pStyle w:val="ListParagraph"/>
        <w:spacing w:after="0" w:line="240" w:lineRule="auto"/>
        <w:ind w:left="1066" w:right="720" w:hanging="346"/>
        <w:jc w:val="both"/>
        <w:rPr>
          <w:rFonts w:ascii="Times New Roman" w:eastAsia="Arial" w:hAnsi="Times New Roman" w:cs="Times New Roman"/>
          <w:sz w:val="28"/>
          <w:szCs w:val="28"/>
        </w:rPr>
      </w:pPr>
      <w:r w:rsidRPr="00503874">
        <w:rPr>
          <w:rFonts w:ascii="Times New Roman" w:eastAsia="Arial" w:hAnsi="Times New Roman" w:cs="Times New Roman"/>
          <w:sz w:val="28"/>
          <w:szCs w:val="28"/>
        </w:rPr>
        <w:fldChar w:fldCharType="begin"/>
      </w:r>
      <w:r w:rsidRPr="00503874">
        <w:rPr>
          <w:rFonts w:ascii="Times New Roman" w:eastAsia="Arial" w:hAnsi="Times New Roman" w:cs="Times New Roman"/>
          <w:sz w:val="28"/>
          <w:szCs w:val="28"/>
        </w:rPr>
        <w:instrText xml:space="preserve"> LISTNUM  NumberDefault \l 7 \s 6 </w:instrText>
      </w:r>
      <w:r w:rsidRPr="00503874">
        <w:rPr>
          <w:rFonts w:ascii="Times New Roman" w:eastAsia="Arial" w:hAnsi="Times New Roman" w:cs="Times New Roman"/>
          <w:sz w:val="28"/>
          <w:szCs w:val="28"/>
        </w:rPr>
        <w:fldChar w:fldCharType="end"/>
      </w:r>
      <w:r w:rsidRPr="00503874">
        <w:rPr>
          <w:rFonts w:ascii="Times New Roman" w:eastAsia="Arial" w:hAnsi="Times New Roman" w:cs="Times New Roman"/>
          <w:sz w:val="28"/>
          <w:szCs w:val="28"/>
        </w:rPr>
        <w:t xml:space="preserve"> Do not attempt to research any fact, issue, or law related to this case, whether by discussions with others, by library or Internet research, or by any other means or source.</w:t>
      </w:r>
    </w:p>
    <w:p w:rsidR="00732434" w:rsidRPr="00503874" w:rsidRDefault="00732434" w:rsidP="00732434">
      <w:pPr>
        <w:pStyle w:val="ListParagraph"/>
        <w:spacing w:after="0" w:line="240" w:lineRule="auto"/>
        <w:ind w:left="1109" w:right="720" w:hanging="389"/>
        <w:jc w:val="both"/>
        <w:rPr>
          <w:rFonts w:ascii="Times New Roman" w:eastAsia="Arial" w:hAnsi="Times New Roman" w:cs="Times New Roman"/>
          <w:sz w:val="28"/>
          <w:szCs w:val="28"/>
        </w:rPr>
      </w:pP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In this age of instant electronic communication and research, I want to emphasize that in addition to not talking face to face with anyone about the case, you must not communicate with anyone about the case by any other means, including by telephone, text messages, email, Internet chat, chat rooms, blogs, or social-networking websites such as Facebook, My Space, or Twitter.</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You must not provide any information about the case to anyone by any means whatsoever, and that includes posting information about the case, or what you are doing in the case, on any device or Internet site, including blogs, chat rooms, social websites, or any other means.</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You also must not use Google or otherwise search for any information about the case, or the law that applies to the case, or the people involved in the case, including the defendant, the witnesses, the lawyers, or the judge. It is important that you understand why these rules exist and why they are so important:</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Our law does not permit jurors to talk with anyone else about the case, or to permit anyone to talk to them about the case, because only jurors are authorized to render a verdict. Only you have been found to be fair and only you have promised to be fair – no one else is so qualified.</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Our law also does not permit jurors to talk among </w:t>
      </w:r>
      <w:proofErr w:type="gramStart"/>
      <w:r w:rsidRPr="00503874">
        <w:rPr>
          <w:rFonts w:ascii="Times New Roman" w:eastAsia="Arial" w:hAnsi="Times New Roman"/>
          <w:sz w:val="28"/>
          <w:szCs w:val="28"/>
        </w:rPr>
        <w:t>themselves</w:t>
      </w:r>
      <w:proofErr w:type="gramEnd"/>
      <w:r w:rsidRPr="00503874">
        <w:rPr>
          <w:rFonts w:ascii="Times New Roman" w:eastAsia="Arial" w:hAnsi="Times New Roman"/>
          <w:sz w:val="28"/>
          <w:szCs w:val="28"/>
        </w:rPr>
        <w:t xml:space="preserve"> about the case until the court tells them to begin deliberations, because premature discussions can lead to a premature final decision.</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Our law also does not permit you to visit a place discussed in the testimony. First, you can’t be sure that the place is in the same condition as it was on the day in question. Second, even if it were in the same condition, once you go to a place discussed in the testimony to evaluate the evidence in light of what you see, you become a witness, not a juror. As a witness, you may now have a mistaken view of the scene that neither party may have a chance to correct. That is not fair.</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Finally, our law requires that you not read or listen to any news accounts of the case, and that you not attempt to research any fact, issue, or law related to the case. Your decision must be based solely on the testimony and other evidence presented in this courtroom. Also, the law often uses words and phrases in special ways, so it’s important that any definitions you hear come only from me, and not from any other source. It wouldn’t be fair to the parties for you to base your decision on some reporter’s view or opinion, or upon other information you acquire outside the courtroom.</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These rules are designed to help guarantee a fair trial, and our law accordingly sets forth serious consequences if the rules are not followed. I trust that you understand and appreciate the importance of following these rules, and in accord with your oath and promise, I know you will do so.</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Taking notes</w:t>
      </w:r>
      <w:r w:rsidRPr="00503874">
        <w:rPr>
          <w:rFonts w:ascii="Times New Roman" w:eastAsia="Arial" w:hAnsi="Times New Roman"/>
          <w:sz w:val="28"/>
          <w:szCs w:val="28"/>
        </w:rPr>
        <w:t>:</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Moving on now, if you wish, you may take notes to help you remember what witnesses said. If you do take notes, please keep them to yourself until you and your fellow jurors go to the jury room to decide the case. Do not let note-taking distract you so that you do not hear other answers by witnesses. When you leave the courtroom, your notes should be left in the jury room. Whether or not you take notes, you should rely on your own memory of what was said. Notes are to assist your memory only. They are not entitled to any greater weight than your memory or impression about the testimony.</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Separate consideration for each defendant</w:t>
      </w:r>
      <w:r w:rsidRPr="00503874">
        <w:rPr>
          <w:rFonts w:ascii="Times New Roman" w:eastAsia="Arial" w:hAnsi="Times New Roman"/>
          <w:sz w:val="28"/>
          <w:szCs w:val="28"/>
        </w:rPr>
        <w:t>:</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Although the defendants are being tried together, you must give separate consideration to each defendant. In doing so, you must determine which evidence in the case applies to a particular defendant and disregard any evidence admitted solely against some other defendant[s]. The fact that you may find one of the defendants guilty or not guilty should not control your verdict as to any other defendant[s].</w:t>
      </w:r>
    </w:p>
    <w:p w:rsidR="00732434" w:rsidRPr="00503874" w:rsidRDefault="00732434" w:rsidP="00732434">
      <w:pPr>
        <w:spacing w:after="0" w:line="480" w:lineRule="auto"/>
        <w:jc w:val="both"/>
        <w:rPr>
          <w:rFonts w:ascii="Times New Roman" w:eastAsia="Arial" w:hAnsi="Times New Roman"/>
          <w:sz w:val="28"/>
          <w:szCs w:val="28"/>
        </w:rPr>
      </w:pPr>
      <w:r w:rsidRPr="00503874">
        <w:rPr>
          <w:rFonts w:ascii="Times New Roman" w:eastAsia="Arial" w:hAnsi="Times New Roman"/>
          <w:sz w:val="28"/>
          <w:szCs w:val="28"/>
          <w:u w:val="single" w:color="000000"/>
        </w:rPr>
        <w:t>Course of the trial:</w:t>
      </w:r>
    </w:p>
    <w:p w:rsidR="00732434" w:rsidRPr="0050387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trial will now begin. First, the government will make an opening statement, which is simply an outline to help you understand the evidence as it comes in. Next, the defendant’s attorney may, but does not have to, make an opening statement. Opening statements are neither evidence nor argument.</w:t>
      </w:r>
    </w:p>
    <w:p w:rsidR="00725167" w:rsidRPr="00732434" w:rsidRDefault="00732434" w:rsidP="00732434">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government will then present its witnesses, and counsel for the defendant may cross-examine them. Following the government’s case, the defendant may, if [he] [she] wishes, present witnesses whom the government may cross-examine. After all the evidence is in, the attorneys will present their closing arguments to summarize and interpret the evidence for you, and I will instruct you on the law. After that, you will go to the ju</w:t>
      </w:r>
      <w:r>
        <w:rPr>
          <w:rFonts w:ascii="Times New Roman" w:eastAsia="Arial" w:hAnsi="Times New Roman"/>
          <w:sz w:val="28"/>
          <w:szCs w:val="28"/>
        </w:rPr>
        <w:t>ry room to decide your verdict.</w:t>
      </w:r>
      <w:bookmarkEnd w:id="0"/>
    </w:p>
    <w:sectPr w:rsidR="00725167" w:rsidRPr="00732434" w:rsidSect="00B3050A">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E64" w:rsidRDefault="00280E64" w:rsidP="00280E64">
      <w:pPr>
        <w:spacing w:after="0" w:line="240" w:lineRule="auto"/>
      </w:pPr>
      <w:r>
        <w:separator/>
      </w:r>
    </w:p>
  </w:endnote>
  <w:endnote w:type="continuationSeparator" w:id="0">
    <w:p w:rsidR="00280E64" w:rsidRDefault="00280E64" w:rsidP="00280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E64" w:rsidRDefault="00280E64" w:rsidP="00280E64">
      <w:pPr>
        <w:spacing w:after="0" w:line="240" w:lineRule="auto"/>
      </w:pPr>
      <w:r>
        <w:separator/>
      </w:r>
    </w:p>
  </w:footnote>
  <w:footnote w:type="continuationSeparator" w:id="0">
    <w:p w:rsidR="00280E64" w:rsidRDefault="00280E64" w:rsidP="00280E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280E64"/>
    <w:rsid w:val="002D7184"/>
    <w:rsid w:val="00627758"/>
    <w:rsid w:val="00725167"/>
    <w:rsid w:val="00732434"/>
    <w:rsid w:val="00737B20"/>
    <w:rsid w:val="00742F4E"/>
    <w:rsid w:val="0081575C"/>
    <w:rsid w:val="00B3050A"/>
    <w:rsid w:val="00DC1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paragraph" w:styleId="Header">
    <w:name w:val="header"/>
    <w:basedOn w:val="Normal"/>
    <w:link w:val="HeaderChar"/>
    <w:uiPriority w:val="99"/>
    <w:unhideWhenUsed/>
    <w:rsid w:val="00280E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0E64"/>
  </w:style>
  <w:style w:type="paragraph" w:styleId="Footer">
    <w:name w:val="footer"/>
    <w:basedOn w:val="Normal"/>
    <w:link w:val="FooterChar"/>
    <w:uiPriority w:val="99"/>
    <w:unhideWhenUsed/>
    <w:rsid w:val="00280E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0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paragraph" w:styleId="Header">
    <w:name w:val="header"/>
    <w:basedOn w:val="Normal"/>
    <w:link w:val="HeaderChar"/>
    <w:uiPriority w:val="99"/>
    <w:unhideWhenUsed/>
    <w:rsid w:val="00280E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0E64"/>
  </w:style>
  <w:style w:type="paragraph" w:styleId="Footer">
    <w:name w:val="footer"/>
    <w:basedOn w:val="Normal"/>
    <w:link w:val="FooterChar"/>
    <w:uiPriority w:val="99"/>
    <w:unhideWhenUsed/>
    <w:rsid w:val="00280E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0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2014-03-31T21:29:00Z</dcterms:created>
  <dcterms:modified xsi:type="dcterms:W3CDTF">2014-06-16T22:04:00Z</dcterms:modified>
</cp:coreProperties>
</file>