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413245" w14:textId="77777777" w:rsidR="00732434" w:rsidRPr="008A65B6" w:rsidRDefault="00E9713B" w:rsidP="00CF42CE">
      <w:pPr>
        <w:spacing w:after="0" w:line="240" w:lineRule="auto"/>
        <w:jc w:val="center"/>
        <w:rPr>
          <w:rFonts w:ascii="Times New Roman" w:eastAsia="Arial" w:hAnsi="Times New Roman" w:cs="Times New Roman"/>
          <w:b/>
          <w:sz w:val="28"/>
          <w:szCs w:val="28"/>
        </w:rPr>
      </w:pPr>
      <w:bookmarkStart w:id="0" w:name="bkmarkP1"/>
      <w:bookmarkStart w:id="1" w:name="_GoBack"/>
      <w:bookmarkEnd w:id="0"/>
      <w:bookmarkEnd w:id="1"/>
      <w:r w:rsidRPr="008A65B6">
        <w:rPr>
          <w:rFonts w:ascii="Times New Roman" w:eastAsia="Arial" w:hAnsi="Times New Roman" w:cs="Times New Roman"/>
          <w:b/>
          <w:sz w:val="28"/>
          <w:szCs w:val="28"/>
        </w:rPr>
        <w:t>P1</w:t>
      </w:r>
    </w:p>
    <w:p w14:paraId="53323F1B" w14:textId="77777777" w:rsidR="00732434" w:rsidRPr="008A65B6" w:rsidRDefault="00E9713B" w:rsidP="00900201">
      <w:pPr>
        <w:spacing w:line="240" w:lineRule="auto"/>
        <w:jc w:val="center"/>
        <w:rPr>
          <w:rFonts w:ascii="Times New Roman" w:eastAsia="Arial" w:hAnsi="Times New Roman" w:cs="Times New Roman"/>
          <w:b/>
          <w:sz w:val="28"/>
          <w:szCs w:val="28"/>
        </w:rPr>
      </w:pPr>
      <w:r w:rsidRPr="008A65B6">
        <w:rPr>
          <w:rFonts w:ascii="Times New Roman" w:eastAsia="Arial" w:hAnsi="Times New Roman" w:cs="Times New Roman"/>
          <w:b/>
          <w:sz w:val="28"/>
          <w:szCs w:val="28"/>
        </w:rPr>
        <w:t>Preliminary Instructions – Criminal Cases</w:t>
      </w:r>
    </w:p>
    <w:p w14:paraId="6087BF98" w14:textId="77777777" w:rsidR="00732434" w:rsidRPr="008A65B6" w:rsidRDefault="00E9713B" w:rsidP="00732434">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Members of the Jury:</w:t>
      </w:r>
    </w:p>
    <w:p w14:paraId="52CE06E7"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Now that you have been sworn, I need to explain some basic principles about a criminal trial and your duty as jurors. These are preliminary instructions. At the end of the trial I will give you more detailed instructions.</w:t>
      </w:r>
    </w:p>
    <w:p w14:paraId="44EBC035" w14:textId="77777777" w:rsidR="00732434" w:rsidRPr="008A65B6" w:rsidRDefault="00E9713B" w:rsidP="00732434">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Duty of jury</w:t>
      </w:r>
      <w:r w:rsidRPr="008A65B6">
        <w:rPr>
          <w:rFonts w:ascii="Times New Roman" w:eastAsia="Arial" w:hAnsi="Times New Roman" w:cs="Times New Roman"/>
          <w:sz w:val="28"/>
          <w:szCs w:val="28"/>
        </w:rPr>
        <w:t>:</w:t>
      </w:r>
    </w:p>
    <w:p w14:paraId="23398780"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It will be your duty to decide what happened so you can determine whether the defendant is guilty or not guilty of the crime charged in the indictment. At the end of the trial, I will explain the law that you must follow to reach your verdict. You must follow the law as I explain it to you even if you do not agree with the law.</w:t>
      </w:r>
    </w:p>
    <w:p w14:paraId="710FEF98" w14:textId="77777777" w:rsidR="00732434" w:rsidRPr="008A65B6" w:rsidRDefault="00E9713B" w:rsidP="00732434">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What is evidence:</w:t>
      </w:r>
    </w:p>
    <w:p w14:paraId="0B679FF8"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 xml:space="preserve">You must decide the case solely on the evidence presented here in the courtroom. Evidence can come in many forms. It can be testimony about what someone saw or heard or smelled. It can be an exhibit admitted into evidence. It can be someone’s opinion. Some evidence proves a fact indirectly, such as a witness who saw wet grass outside and people walking into the courthouse carrying wet umbrellas. Indirect evidence, sometimes called circumstantial evidence, is simply a chain of circumstances that proves a fact. As far as the law is concerned, it makes no difference whether evidence is direct or indirect. You may choose to believe or </w:t>
      </w:r>
      <w:r w:rsidRPr="008A65B6">
        <w:rPr>
          <w:rFonts w:ascii="Times New Roman" w:eastAsia="Arial" w:hAnsi="Times New Roman" w:cs="Times New Roman"/>
          <w:sz w:val="28"/>
          <w:szCs w:val="28"/>
        </w:rPr>
        <w:lastRenderedPageBreak/>
        <w:t>disbelieve either kind and should give every piece of evidence whatever weight you think it deserves.</w:t>
      </w:r>
    </w:p>
    <w:p w14:paraId="2170A96A" w14:textId="77777777" w:rsidR="00732434" w:rsidRPr="008A65B6" w:rsidRDefault="00E9713B" w:rsidP="00732434">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What is not evidence:</w:t>
      </w:r>
    </w:p>
    <w:p w14:paraId="7A200372"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Certain things are not evidence and must not be considered. I will list them for you now:</w:t>
      </w:r>
    </w:p>
    <w:p w14:paraId="3931389B" w14:textId="165A4E5B" w:rsidR="00732434" w:rsidRPr="008A65B6" w:rsidRDefault="00E9713B" w:rsidP="009B4F29">
      <w:pPr>
        <w:spacing w:line="240" w:lineRule="auto"/>
        <w:ind w:left="907" w:right="720" w:hanging="187"/>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sidR="00900201">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 xml:space="preserve">Statements and arguments of the lawyers. In their opening statements and closing arguments, the lawyers will discuss the case, but their remarks are not </w:t>
      </w:r>
      <w:proofErr w:type="gramStart"/>
      <w:r w:rsidRPr="008A65B6">
        <w:rPr>
          <w:rFonts w:ascii="Times New Roman" w:eastAsia="Arial" w:hAnsi="Times New Roman" w:cs="Times New Roman"/>
          <w:sz w:val="28"/>
          <w:szCs w:val="28"/>
        </w:rPr>
        <w:t>evidence;</w:t>
      </w:r>
      <w:proofErr w:type="gramEnd"/>
    </w:p>
    <w:p w14:paraId="5748494E" w14:textId="7FA2198D" w:rsidR="00732434" w:rsidRPr="008A65B6" w:rsidRDefault="00E9713B" w:rsidP="009B4F29">
      <w:pPr>
        <w:spacing w:line="240" w:lineRule="auto"/>
        <w:ind w:left="907" w:right="720" w:hanging="187"/>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sidR="00900201">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Questions and objections of the lawyers. The lawyers’ questions are not evidence. Only the witnesses’ answers are evidence. You should not think that something is true just because a lawyer’s question suggests that it is. For instance, if a lawyer asks a witness, “you saw the defendant hit his sister, didn’t you?” – that question is no evidence whatsoever of what the witness saw or what the defendant did, unless the witness agrees with it.</w:t>
      </w:r>
    </w:p>
    <w:p w14:paraId="750038EE"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 xml:space="preserve">There are rules of evidence that control what can be received into evidence. When a lawyer asks a question or offers an exhibit and a lawyer on the other side thinks that it is not permitted by the rules of evidence, that lawyer may object. If I overrule the objection, then the question may be </w:t>
      </w:r>
      <w:proofErr w:type="gramStart"/>
      <w:r w:rsidRPr="008A65B6">
        <w:rPr>
          <w:rFonts w:ascii="Times New Roman" w:eastAsia="Arial" w:hAnsi="Times New Roman" w:cs="Times New Roman"/>
          <w:sz w:val="28"/>
          <w:szCs w:val="28"/>
        </w:rPr>
        <w:t>answered</w:t>
      </w:r>
      <w:proofErr w:type="gramEnd"/>
      <w:r w:rsidRPr="008A65B6">
        <w:rPr>
          <w:rFonts w:ascii="Times New Roman" w:eastAsia="Arial" w:hAnsi="Times New Roman" w:cs="Times New Roman"/>
          <w:sz w:val="28"/>
          <w:szCs w:val="28"/>
        </w:rPr>
        <w:t xml:space="preserve"> or the exhibit received. If I sustain the objection, then the question cannot be answered, and the exhibit cannot be received. Whenever I sustain an objection to a question, you must ignore the question and not try to guess what the answer would have been.</w:t>
      </w:r>
    </w:p>
    <w:p w14:paraId="2494F3AE"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lastRenderedPageBreak/>
        <w:t>Sometimes I may order that evidence be stricken and that you disregard or ignore the evidence. That means that when you are deciding the case, you must not consider that evidence.</w:t>
      </w:r>
    </w:p>
    <w:p w14:paraId="01551F60"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Some evidence is admitted only for a limited purpose. When I instruct you that an item of evidence has been admitted for a limited purpose, you must consider it only for that limited purpose and no other.</w:t>
      </w:r>
    </w:p>
    <w:p w14:paraId="39A14C17" w14:textId="77777777" w:rsidR="00732434" w:rsidRPr="008A65B6" w:rsidRDefault="00E9713B" w:rsidP="00732434">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Credibility of witnesses:</w:t>
      </w:r>
    </w:p>
    <w:p w14:paraId="7BF0DA41"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 xml:space="preserve">In reaching your verdict, you may have to decide what testimony to believe and what testimony not to believe. You may believe everything a witness says, or part of it, or none of it. In considering the testimony of any witness, you may </w:t>
      </w:r>
      <w:proofErr w:type="gramStart"/>
      <w:r w:rsidRPr="008A65B6">
        <w:rPr>
          <w:rFonts w:ascii="Times New Roman" w:eastAsia="Arial" w:hAnsi="Times New Roman" w:cs="Times New Roman"/>
          <w:sz w:val="28"/>
          <w:szCs w:val="28"/>
        </w:rPr>
        <w:t>take into account</w:t>
      </w:r>
      <w:proofErr w:type="gramEnd"/>
      <w:r w:rsidRPr="008A65B6">
        <w:rPr>
          <w:rFonts w:ascii="Times New Roman" w:eastAsia="Arial" w:hAnsi="Times New Roman" w:cs="Times New Roman"/>
          <w:sz w:val="28"/>
          <w:szCs w:val="28"/>
        </w:rPr>
        <w:t>:</w:t>
      </w:r>
    </w:p>
    <w:p w14:paraId="61F1FB5A" w14:textId="0472DA29" w:rsidR="00732434" w:rsidRPr="008A65B6" w:rsidRDefault="00E9713B" w:rsidP="009B4F29">
      <w:pPr>
        <w:tabs>
          <w:tab w:val="left" w:pos="720"/>
        </w:tabs>
        <w:spacing w:line="240" w:lineRule="auto"/>
        <w:ind w:left="907" w:right="720" w:hanging="187"/>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sidR="00356770">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 xml:space="preserve">The opportunity and ability of the witness to see or hear or know the things testified </w:t>
      </w:r>
      <w:proofErr w:type="gramStart"/>
      <w:r w:rsidRPr="008A65B6">
        <w:rPr>
          <w:rFonts w:ascii="Times New Roman" w:eastAsia="Arial" w:hAnsi="Times New Roman" w:cs="Times New Roman"/>
          <w:sz w:val="28"/>
          <w:szCs w:val="28"/>
        </w:rPr>
        <w:t>to;</w:t>
      </w:r>
      <w:proofErr w:type="gramEnd"/>
    </w:p>
    <w:p w14:paraId="3324B801" w14:textId="45280EB7" w:rsidR="00732434" w:rsidRPr="008A65B6" w:rsidRDefault="00E9713B" w:rsidP="009B4F29">
      <w:pPr>
        <w:spacing w:line="240" w:lineRule="auto"/>
        <w:ind w:left="1109" w:right="720" w:hanging="389"/>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sidR="00356770">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 xml:space="preserve">The witness’s </w:t>
      </w:r>
      <w:proofErr w:type="gramStart"/>
      <w:r w:rsidRPr="008A65B6">
        <w:rPr>
          <w:rFonts w:ascii="Times New Roman" w:eastAsia="Arial" w:hAnsi="Times New Roman" w:cs="Times New Roman"/>
          <w:sz w:val="28"/>
          <w:szCs w:val="28"/>
        </w:rPr>
        <w:t>memory;</w:t>
      </w:r>
      <w:proofErr w:type="gramEnd"/>
    </w:p>
    <w:p w14:paraId="69040E5A" w14:textId="2CC968AF" w:rsidR="00732434" w:rsidRPr="008A65B6" w:rsidRDefault="00E9713B" w:rsidP="009B4F29">
      <w:pPr>
        <w:spacing w:line="240" w:lineRule="auto"/>
        <w:ind w:left="1109" w:right="720" w:hanging="389"/>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sidR="00356770">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 xml:space="preserve">The witness’s manner while </w:t>
      </w:r>
      <w:proofErr w:type="gramStart"/>
      <w:r w:rsidRPr="008A65B6">
        <w:rPr>
          <w:rFonts w:ascii="Times New Roman" w:eastAsia="Arial" w:hAnsi="Times New Roman" w:cs="Times New Roman"/>
          <w:sz w:val="28"/>
          <w:szCs w:val="28"/>
        </w:rPr>
        <w:t>testifying;</w:t>
      </w:r>
      <w:proofErr w:type="gramEnd"/>
    </w:p>
    <w:p w14:paraId="45C41E59" w14:textId="45C1D21F" w:rsidR="00732434" w:rsidRPr="008A65B6" w:rsidRDefault="00E9713B" w:rsidP="009B4F29">
      <w:pPr>
        <w:spacing w:line="240" w:lineRule="auto"/>
        <w:ind w:left="1109" w:right="720" w:hanging="389"/>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sidR="00356770">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 xml:space="preserve">The witness’s interest in the outcome of the case and any bias or </w:t>
      </w:r>
      <w:proofErr w:type="gramStart"/>
      <w:r w:rsidRPr="008A65B6">
        <w:rPr>
          <w:rFonts w:ascii="Times New Roman" w:eastAsia="Arial" w:hAnsi="Times New Roman" w:cs="Times New Roman"/>
          <w:sz w:val="28"/>
          <w:szCs w:val="28"/>
        </w:rPr>
        <w:t>prejudice;</w:t>
      </w:r>
      <w:proofErr w:type="gramEnd"/>
    </w:p>
    <w:p w14:paraId="4B25D8A7" w14:textId="37A6D338" w:rsidR="00732434" w:rsidRPr="008A65B6" w:rsidRDefault="00E9713B" w:rsidP="00784D31">
      <w:pPr>
        <w:spacing w:line="240" w:lineRule="auto"/>
        <w:ind w:left="1109" w:hanging="389"/>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sidR="00356770">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 xml:space="preserve">Whether other evidence contradicted the witness’s </w:t>
      </w:r>
      <w:proofErr w:type="gramStart"/>
      <w:r w:rsidRPr="008A65B6">
        <w:rPr>
          <w:rFonts w:ascii="Times New Roman" w:eastAsia="Arial" w:hAnsi="Times New Roman" w:cs="Times New Roman"/>
          <w:sz w:val="28"/>
          <w:szCs w:val="28"/>
        </w:rPr>
        <w:t>testimony;</w:t>
      </w:r>
      <w:proofErr w:type="gramEnd"/>
    </w:p>
    <w:p w14:paraId="335961FB" w14:textId="1601CAA9" w:rsidR="00732434" w:rsidRPr="008A65B6" w:rsidRDefault="00E9713B" w:rsidP="009B4F29">
      <w:pPr>
        <w:spacing w:line="240" w:lineRule="auto"/>
        <w:ind w:left="900" w:right="720" w:hanging="18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sidR="00356770">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 xml:space="preserve">The reasonableness of the witness’s testimony </w:t>
      </w:r>
      <w:proofErr w:type="gramStart"/>
      <w:r w:rsidRPr="008A65B6">
        <w:rPr>
          <w:rFonts w:ascii="Times New Roman" w:eastAsia="Arial" w:hAnsi="Times New Roman" w:cs="Times New Roman"/>
          <w:sz w:val="28"/>
          <w:szCs w:val="28"/>
        </w:rPr>
        <w:t>in light of</w:t>
      </w:r>
      <w:proofErr w:type="gramEnd"/>
      <w:r w:rsidRPr="008A65B6">
        <w:rPr>
          <w:rFonts w:ascii="Times New Roman" w:eastAsia="Arial" w:hAnsi="Times New Roman" w:cs="Times New Roman"/>
          <w:sz w:val="28"/>
          <w:szCs w:val="28"/>
        </w:rPr>
        <w:t xml:space="preserve"> all the evidence; and</w:t>
      </w:r>
    </w:p>
    <w:p w14:paraId="26C01CE3" w14:textId="5DC87B87" w:rsidR="00732434" w:rsidRPr="008A65B6" w:rsidRDefault="00E9713B" w:rsidP="009B4F29">
      <w:pPr>
        <w:spacing w:line="240" w:lineRule="auto"/>
        <w:ind w:left="1109" w:right="720" w:hanging="389"/>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w:t>
      </w:r>
      <w:r w:rsidR="00356770">
        <w:rPr>
          <w:rFonts w:ascii="Times New Roman" w:eastAsia="Arial" w:hAnsi="Times New Roman" w:cs="Times New Roman"/>
          <w:sz w:val="28"/>
          <w:szCs w:val="28"/>
        </w:rPr>
        <w:t xml:space="preserve"> </w:t>
      </w:r>
      <w:r w:rsidRPr="008A65B6">
        <w:rPr>
          <w:rFonts w:ascii="Times New Roman" w:eastAsia="Arial" w:hAnsi="Times New Roman" w:cs="Times New Roman"/>
          <w:sz w:val="28"/>
          <w:szCs w:val="28"/>
        </w:rPr>
        <w:t>Any other factors that bear on believability.</w:t>
      </w:r>
    </w:p>
    <w:p w14:paraId="14B4EE19" w14:textId="77777777" w:rsidR="00732434" w:rsidRPr="008A65B6" w:rsidRDefault="00E9713B" w:rsidP="009B4F29">
      <w:pPr>
        <w:spacing w:after="0" w:line="480" w:lineRule="auto"/>
        <w:ind w:right="720"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I will give you additional guidelines for determining credibility of witnesses at the end of the case.</w:t>
      </w:r>
    </w:p>
    <w:p w14:paraId="7C1EF6A4" w14:textId="77777777" w:rsidR="00732434" w:rsidRPr="008A65B6" w:rsidRDefault="00E9713B" w:rsidP="00732434">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Rules for criminal cases:</w:t>
      </w:r>
    </w:p>
    <w:p w14:paraId="4AE8EF4F"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As you know, this is a criminal case. There are three basic rules about a criminal case that you must keep in mind.</w:t>
      </w:r>
    </w:p>
    <w:p w14:paraId="65317BBE"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First, the defendant is presumed innocent until proven guilty. The indictment against the defendant brought by the government is only an accusation, nothing more. It is not proof of guilt or anything else. The defendant therefore starts out with a clean slate.</w:t>
      </w:r>
    </w:p>
    <w:p w14:paraId="36652441"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Second, the burden of proof is on the government until the very end of the case. The defendant has no burden to prove [his] [her] innocence or to present any evidence, or to testify. Since the defendant has the right to remain silent and may choose whether to testify, you cannot legally put any weight on a defendant’s choice not to testify. It is not evidence.</w:t>
      </w:r>
    </w:p>
    <w:p w14:paraId="612CB198"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 xml:space="preserve">Third, the government must prove the defendant’s guilt beyond a reasonable doubt. I will give you further instructions on this point </w:t>
      </w:r>
      <w:proofErr w:type="gramStart"/>
      <w:r w:rsidRPr="008A65B6">
        <w:rPr>
          <w:rFonts w:ascii="Times New Roman" w:eastAsia="Arial" w:hAnsi="Times New Roman" w:cs="Times New Roman"/>
          <w:sz w:val="28"/>
          <w:szCs w:val="28"/>
        </w:rPr>
        <w:t>later, but</w:t>
      </w:r>
      <w:proofErr w:type="gramEnd"/>
      <w:r w:rsidRPr="008A65B6">
        <w:rPr>
          <w:rFonts w:ascii="Times New Roman" w:eastAsia="Arial" w:hAnsi="Times New Roman" w:cs="Times New Roman"/>
          <w:sz w:val="28"/>
          <w:szCs w:val="28"/>
        </w:rPr>
        <w:t xml:space="preserve"> bear in mind that the level of proof required is high.</w:t>
      </w:r>
    </w:p>
    <w:p w14:paraId="0AA60836" w14:textId="77777777" w:rsidR="00732434" w:rsidRPr="008A65B6" w:rsidRDefault="00E9713B" w:rsidP="00732434">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Conduct of the jury:</w:t>
      </w:r>
    </w:p>
    <w:p w14:paraId="1E95B9FD"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Our law requires jurors to follow certain instructions regarding their personal conduct in order to help assure a just and fair trial. I will now give you those instructions:</w:t>
      </w:r>
    </w:p>
    <w:p w14:paraId="710CE57D" w14:textId="77777777" w:rsidR="00732434" w:rsidRPr="008A65B6" w:rsidRDefault="00E9713B" w:rsidP="00784D31">
      <w:pPr>
        <w:spacing w:line="240" w:lineRule="auto"/>
        <w:ind w:left="720" w:right="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fldChar w:fldCharType="begin"/>
      </w:r>
      <w:r w:rsidRPr="008A65B6">
        <w:rPr>
          <w:rFonts w:ascii="Times New Roman" w:eastAsia="Arial" w:hAnsi="Times New Roman" w:cs="Times New Roman"/>
          <w:sz w:val="28"/>
          <w:szCs w:val="28"/>
        </w:rPr>
        <w:instrText xml:space="preserve"> LISTNUM  NumberDefault \l 7 \s 1 </w:instrText>
      </w:r>
      <w:r w:rsidRPr="008A65B6">
        <w:rPr>
          <w:rFonts w:ascii="Times New Roman" w:eastAsia="Arial" w:hAnsi="Times New Roman" w:cs="Times New Roman"/>
          <w:sz w:val="28"/>
          <w:szCs w:val="28"/>
        </w:rPr>
        <w:fldChar w:fldCharType="end">
          <w:numberingChange w:id="2" w:author="Author" w:original="1."/>
        </w:fldChar>
      </w:r>
      <w:r w:rsidRPr="008A65B6">
        <w:rPr>
          <w:rFonts w:ascii="Times New Roman" w:eastAsia="Arial" w:hAnsi="Times New Roman" w:cs="Times New Roman"/>
          <w:sz w:val="28"/>
          <w:szCs w:val="28"/>
        </w:rPr>
        <w:t xml:space="preserve"> Do not talk, either among yourselves or with anyone else, about anything related to the case. You may tell the people with whom you live and your employer that you are a juror and give them information about when you will be required to be in court, but you may not discuss with them or anyone else anything related to the case.</w:t>
      </w:r>
    </w:p>
    <w:p w14:paraId="4F394DCC" w14:textId="77777777" w:rsidR="00732434" w:rsidRPr="008A65B6" w:rsidRDefault="00E9713B" w:rsidP="00784D31">
      <w:pPr>
        <w:pStyle w:val="ListParagraph"/>
        <w:spacing w:line="240" w:lineRule="auto"/>
        <w:ind w:right="720"/>
        <w:contextualSpacing w:val="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fldChar w:fldCharType="begin"/>
      </w:r>
      <w:r w:rsidRPr="008A65B6">
        <w:rPr>
          <w:rFonts w:ascii="Times New Roman" w:eastAsia="Arial" w:hAnsi="Times New Roman" w:cs="Times New Roman"/>
          <w:sz w:val="28"/>
          <w:szCs w:val="28"/>
        </w:rPr>
        <w:instrText xml:space="preserve"> LISTNUM  NumberDefault \l 7 \s 2 </w:instrText>
      </w:r>
      <w:r w:rsidRPr="008A65B6">
        <w:rPr>
          <w:rFonts w:ascii="Times New Roman" w:eastAsia="Arial" w:hAnsi="Times New Roman" w:cs="Times New Roman"/>
          <w:sz w:val="28"/>
          <w:szCs w:val="28"/>
        </w:rPr>
        <w:fldChar w:fldCharType="end">
          <w:numberingChange w:id="3" w:author="Author" w:original="2."/>
        </w:fldChar>
      </w:r>
      <w:r w:rsidRPr="008A65B6">
        <w:rPr>
          <w:rFonts w:ascii="Times New Roman" w:eastAsia="Arial" w:hAnsi="Times New Roman" w:cs="Times New Roman"/>
          <w:sz w:val="28"/>
          <w:szCs w:val="28"/>
        </w:rPr>
        <w:t xml:space="preserve"> Do not, at any time during the trial, request, accept, agree to accept, or discuss with any person, any type of payment or benefit in return for supplying any information about the trial.</w:t>
      </w:r>
    </w:p>
    <w:p w14:paraId="62CED781" w14:textId="77777777" w:rsidR="00732434" w:rsidRPr="008A65B6" w:rsidRDefault="00E9713B" w:rsidP="00784D31">
      <w:pPr>
        <w:pStyle w:val="ListParagraph"/>
        <w:spacing w:line="240" w:lineRule="auto"/>
        <w:ind w:left="1109" w:right="720" w:hanging="389"/>
        <w:contextualSpacing w:val="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fldChar w:fldCharType="begin"/>
      </w:r>
      <w:r w:rsidRPr="008A65B6">
        <w:rPr>
          <w:rFonts w:ascii="Times New Roman" w:eastAsia="Arial" w:hAnsi="Times New Roman" w:cs="Times New Roman"/>
          <w:sz w:val="28"/>
          <w:szCs w:val="28"/>
        </w:rPr>
        <w:instrText xml:space="preserve"> LISTNUM  NumberDefault \l 7 \s 3 </w:instrText>
      </w:r>
      <w:r w:rsidRPr="008A65B6">
        <w:rPr>
          <w:rFonts w:ascii="Times New Roman" w:eastAsia="Arial" w:hAnsi="Times New Roman" w:cs="Times New Roman"/>
          <w:sz w:val="28"/>
          <w:szCs w:val="28"/>
        </w:rPr>
        <w:fldChar w:fldCharType="end">
          <w:numberingChange w:id="4" w:author="Author" w:original="3."/>
        </w:fldChar>
      </w:r>
      <w:r w:rsidRPr="008A65B6">
        <w:rPr>
          <w:rFonts w:ascii="Times New Roman" w:eastAsia="Arial" w:hAnsi="Times New Roman" w:cs="Times New Roman"/>
          <w:sz w:val="28"/>
          <w:szCs w:val="28"/>
        </w:rPr>
        <w:t xml:space="preserve"> You must promptly tell me about any incident you know of involving an attempt by any person to improperly influence you or any member of the jury.</w:t>
      </w:r>
    </w:p>
    <w:p w14:paraId="72BF42AB" w14:textId="77777777" w:rsidR="00732434" w:rsidRPr="008A65B6" w:rsidRDefault="00E9713B" w:rsidP="00356770">
      <w:pPr>
        <w:pStyle w:val="ListParagraph"/>
        <w:spacing w:line="240" w:lineRule="auto"/>
        <w:ind w:right="720"/>
        <w:contextualSpacing w:val="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fldChar w:fldCharType="begin"/>
      </w:r>
      <w:r w:rsidRPr="008A65B6">
        <w:rPr>
          <w:rFonts w:ascii="Times New Roman" w:eastAsia="Arial" w:hAnsi="Times New Roman" w:cs="Times New Roman"/>
          <w:sz w:val="28"/>
          <w:szCs w:val="28"/>
        </w:rPr>
        <w:instrText xml:space="preserve"> LISTNUM  NumberDefault \l 7 \s 4 </w:instrText>
      </w:r>
      <w:r w:rsidRPr="008A65B6">
        <w:rPr>
          <w:rFonts w:ascii="Times New Roman" w:eastAsia="Arial" w:hAnsi="Times New Roman" w:cs="Times New Roman"/>
          <w:sz w:val="28"/>
          <w:szCs w:val="28"/>
        </w:rPr>
        <w:fldChar w:fldCharType="end">
          <w:numberingChange w:id="5" w:author="Author" w:original="4."/>
        </w:fldChar>
      </w:r>
      <w:r w:rsidRPr="008A65B6">
        <w:rPr>
          <w:rFonts w:ascii="Times New Roman" w:eastAsia="Arial" w:hAnsi="Times New Roman" w:cs="Times New Roman"/>
          <w:sz w:val="28"/>
          <w:szCs w:val="28"/>
        </w:rPr>
        <w:t xml:space="preserve"> Do not visit or view the premises or place where the charged crime was allegedly committed, or any other premises or place involved in the case. And you must not use Internet maps or Google Earth or any other program or device to search for a view of any location discussed in the testimony.</w:t>
      </w:r>
    </w:p>
    <w:p w14:paraId="39A7434A" w14:textId="77777777" w:rsidR="00732434" w:rsidRPr="008A65B6" w:rsidRDefault="00E9713B" w:rsidP="00356770">
      <w:pPr>
        <w:pStyle w:val="ListParagraph"/>
        <w:spacing w:line="240" w:lineRule="auto"/>
        <w:ind w:right="720"/>
        <w:contextualSpacing w:val="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fldChar w:fldCharType="begin"/>
      </w:r>
      <w:r w:rsidRPr="008A65B6">
        <w:rPr>
          <w:rFonts w:ascii="Times New Roman" w:eastAsia="Arial" w:hAnsi="Times New Roman" w:cs="Times New Roman"/>
          <w:sz w:val="28"/>
          <w:szCs w:val="28"/>
        </w:rPr>
        <w:instrText xml:space="preserve"> LISTNUM  NumberDefault \l 7 \s 5 </w:instrText>
      </w:r>
      <w:r w:rsidRPr="008A65B6">
        <w:rPr>
          <w:rFonts w:ascii="Times New Roman" w:eastAsia="Arial" w:hAnsi="Times New Roman" w:cs="Times New Roman"/>
          <w:sz w:val="28"/>
          <w:szCs w:val="28"/>
        </w:rPr>
        <w:fldChar w:fldCharType="end">
          <w:numberingChange w:id="6" w:author="Author" w:original="5."/>
        </w:fldChar>
      </w:r>
      <w:r w:rsidRPr="008A65B6">
        <w:rPr>
          <w:rFonts w:ascii="Times New Roman" w:eastAsia="Arial" w:hAnsi="Times New Roman" w:cs="Times New Roman"/>
          <w:sz w:val="28"/>
          <w:szCs w:val="28"/>
        </w:rPr>
        <w:t xml:space="preserve"> Do not read, watch, or listen to any accounts or discussions related to the case which may be reported by newspapers, television, radio, the Internet, or any other news media.</w:t>
      </w:r>
    </w:p>
    <w:p w14:paraId="3AE41CCE" w14:textId="77777777" w:rsidR="00732434" w:rsidRPr="008A65B6" w:rsidRDefault="00E9713B" w:rsidP="00356770">
      <w:pPr>
        <w:pStyle w:val="ListParagraph"/>
        <w:spacing w:line="240" w:lineRule="auto"/>
        <w:ind w:right="720"/>
        <w:contextualSpacing w:val="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fldChar w:fldCharType="begin"/>
      </w:r>
      <w:r w:rsidRPr="008A65B6">
        <w:rPr>
          <w:rFonts w:ascii="Times New Roman" w:eastAsia="Arial" w:hAnsi="Times New Roman" w:cs="Times New Roman"/>
          <w:sz w:val="28"/>
          <w:szCs w:val="28"/>
        </w:rPr>
        <w:instrText xml:space="preserve"> LISTNUM  NumberDefault \l 7 \s 6 </w:instrText>
      </w:r>
      <w:r w:rsidRPr="008A65B6">
        <w:rPr>
          <w:rFonts w:ascii="Times New Roman" w:eastAsia="Arial" w:hAnsi="Times New Roman" w:cs="Times New Roman"/>
          <w:sz w:val="28"/>
          <w:szCs w:val="28"/>
        </w:rPr>
        <w:fldChar w:fldCharType="end">
          <w:numberingChange w:id="7" w:author="Author" w:original="6."/>
        </w:fldChar>
      </w:r>
      <w:r w:rsidRPr="008A65B6">
        <w:rPr>
          <w:rFonts w:ascii="Times New Roman" w:eastAsia="Arial" w:hAnsi="Times New Roman" w:cs="Times New Roman"/>
          <w:sz w:val="28"/>
          <w:szCs w:val="28"/>
        </w:rPr>
        <w:t xml:space="preserve"> Do not attempt to research any fact, issue, or law related to this case, whether by discussions with others, by library or Internet research, or by any other means or source.</w:t>
      </w:r>
    </w:p>
    <w:p w14:paraId="02F8DD2F" w14:textId="28A78AF2"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 xml:space="preserve">In this age of instant electronic communication and research, I want to emphasize that in addition to not talking face to face with anyone about the case, you must not communicate with anyone about the case by any other means, including by telephone, text messages, email, Internet chat, chat rooms, blogs, or social-networking websites </w:t>
      </w:r>
      <w:r w:rsidR="00BD22AA" w:rsidRPr="008A65B6">
        <w:rPr>
          <w:rFonts w:ascii="Times New Roman" w:eastAsia="Arial" w:hAnsi="Times New Roman" w:cs="Times New Roman"/>
          <w:sz w:val="28"/>
          <w:szCs w:val="28"/>
        </w:rPr>
        <w:t xml:space="preserve">and apps </w:t>
      </w:r>
      <w:r w:rsidRPr="008A65B6">
        <w:rPr>
          <w:rFonts w:ascii="Times New Roman" w:eastAsia="Arial" w:hAnsi="Times New Roman" w:cs="Times New Roman"/>
          <w:sz w:val="28"/>
          <w:szCs w:val="28"/>
        </w:rPr>
        <w:t xml:space="preserve">such as Facebook, </w:t>
      </w:r>
      <w:r w:rsidR="00BD22AA" w:rsidRPr="008A65B6">
        <w:rPr>
          <w:rFonts w:ascii="Times New Roman" w:eastAsia="Arial" w:hAnsi="Times New Roman" w:cs="Times New Roman"/>
          <w:sz w:val="28"/>
          <w:szCs w:val="28"/>
        </w:rPr>
        <w:t>Instagram, Snapchat, YouTube</w:t>
      </w:r>
      <w:r w:rsidRPr="008A65B6">
        <w:rPr>
          <w:rFonts w:ascii="Times New Roman" w:eastAsia="Arial" w:hAnsi="Times New Roman" w:cs="Times New Roman"/>
          <w:sz w:val="28"/>
          <w:szCs w:val="28"/>
        </w:rPr>
        <w:t>, or Twitter.</w:t>
      </w:r>
      <w:r w:rsidR="00BD22AA" w:rsidRPr="008A65B6">
        <w:rPr>
          <w:rFonts w:ascii="Times New Roman" w:eastAsia="Arial" w:hAnsi="Times New Roman" w:cs="Times New Roman"/>
          <w:sz w:val="28"/>
          <w:szCs w:val="28"/>
        </w:rPr>
        <w:t xml:space="preserve">  </w:t>
      </w:r>
      <w:r w:rsidR="00BD22AA" w:rsidRPr="008A65B6">
        <w:rPr>
          <w:rFonts w:ascii="Times New Roman" w:hAnsi="Times New Roman" w:cs="Times New Roman"/>
          <w:sz w:val="28"/>
          <w:szCs w:val="28"/>
        </w:rPr>
        <w:t xml:space="preserve">You may not use any similar technology of social media, even if I have not specifically mentioned it here. </w:t>
      </w:r>
    </w:p>
    <w:p w14:paraId="204A11AB"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You must not provide any information about the case to anyone by any means whatsoever, and that includes posting information about the case, or what you are doing in the case, on any device or Internet site, including blogs, chat rooms, social websites, or any other means.</w:t>
      </w:r>
    </w:p>
    <w:p w14:paraId="54948C70"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You also must not use Google or otherwise search for any information about the case, or the law that applies to the case, or the people involved in the case, including the defendant, the witnesses, the lawyers, or the judge. It is important that you understand why these rules exist and why they are so important:</w:t>
      </w:r>
    </w:p>
    <w:p w14:paraId="61DC81D2"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Our law does not permit jurors to talk with anyone else about the case, or to permit anyone to talk to them about the case, because only jurors are authorized to render a verdict. Only you have been found to be fair and only you have promised to be fair – no one else is so qualified.</w:t>
      </w:r>
    </w:p>
    <w:p w14:paraId="636D4D06"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Our law also does not permit jurors to talk among themselves about the case until the court tells them to begin deliberations, because premature discussions can lead to a premature final decision.</w:t>
      </w:r>
    </w:p>
    <w:p w14:paraId="7330C30E"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 xml:space="preserve">Our law also does not permit you to visit a place discussed in the testimony. First, you can’t be sure that the place is in the same condition as it was on the day in question. Second, even if it were in the same condition, once you go to a place discussed in the testimony to evaluate the evidence </w:t>
      </w:r>
      <w:proofErr w:type="gramStart"/>
      <w:r w:rsidRPr="008A65B6">
        <w:rPr>
          <w:rFonts w:ascii="Times New Roman" w:eastAsia="Arial" w:hAnsi="Times New Roman" w:cs="Times New Roman"/>
          <w:sz w:val="28"/>
          <w:szCs w:val="28"/>
        </w:rPr>
        <w:t>in light of</w:t>
      </w:r>
      <w:proofErr w:type="gramEnd"/>
      <w:r w:rsidRPr="008A65B6">
        <w:rPr>
          <w:rFonts w:ascii="Times New Roman" w:eastAsia="Arial" w:hAnsi="Times New Roman" w:cs="Times New Roman"/>
          <w:sz w:val="28"/>
          <w:szCs w:val="28"/>
        </w:rPr>
        <w:t xml:space="preserve"> what you see, you become a witness, not a juror. As a witness, you may now have a mistaken view of the scene that neither party may have a chance to correct. That is not fair.</w:t>
      </w:r>
    </w:p>
    <w:p w14:paraId="30B7F529"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Finally, our law requires that you not read or listen to any news accounts of the case, and that you not attempt to research any fact, issue, or law related to the case. Your decision must be based solely on the testimony and other evidence presented in this courtroom. Also, the law often uses words and phrases in special ways, so it’s important that any definitions you hear come only from me, and not from any other source. It wouldn’t be fair to the parties for you to base your decision on some reporter’s view or opinion, or upon other information you acquire outside the courtroom.</w:t>
      </w:r>
    </w:p>
    <w:p w14:paraId="1C44F027"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These rules are designed to help guarantee a fair trial, and our law accordingly sets forth serious consequences if the rules are not followed. I trust that you understand and appreciate the importance of following these rules, and in accord with your oath and promise, I know you will do so.</w:t>
      </w:r>
    </w:p>
    <w:p w14:paraId="1BBDBBDF" w14:textId="77777777" w:rsidR="00732434" w:rsidRPr="008A65B6" w:rsidRDefault="00E9713B" w:rsidP="00732434">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Taking notes</w:t>
      </w:r>
      <w:r w:rsidRPr="008A65B6">
        <w:rPr>
          <w:rFonts w:ascii="Times New Roman" w:eastAsia="Arial" w:hAnsi="Times New Roman" w:cs="Times New Roman"/>
          <w:sz w:val="28"/>
          <w:szCs w:val="28"/>
        </w:rPr>
        <w:t>:</w:t>
      </w:r>
    </w:p>
    <w:p w14:paraId="58DD1A39"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Moving on now, if you wish, you may take notes to help you remember what witnesses said. If you do take notes, please keep them to yourself until you and your fellow jurors go to the jury room to decide the case. Do not let note-taking distract you so that you do not hear other answers by witnesses. When you leave the courtroom, your notes should be left in the jury room. Whether or not you take notes, you should rely on your own memory of what was said. Notes are to assist your memory only. They are not entitled to any greater weight than your memory or impression about the testimony.</w:t>
      </w:r>
    </w:p>
    <w:p w14:paraId="3543F019" w14:textId="77777777" w:rsidR="00732434" w:rsidRPr="008A65B6" w:rsidRDefault="00E9713B" w:rsidP="00732434">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Separate consideration for each defendant</w:t>
      </w:r>
      <w:r w:rsidRPr="008A65B6">
        <w:rPr>
          <w:rFonts w:ascii="Times New Roman" w:eastAsia="Arial" w:hAnsi="Times New Roman" w:cs="Times New Roman"/>
          <w:sz w:val="28"/>
          <w:szCs w:val="28"/>
        </w:rPr>
        <w:t>:</w:t>
      </w:r>
    </w:p>
    <w:p w14:paraId="0A5EBE6F"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 xml:space="preserve">Although the defendants are being tried together, you must </w:t>
      </w:r>
      <w:proofErr w:type="gramStart"/>
      <w:r w:rsidRPr="008A65B6">
        <w:rPr>
          <w:rFonts w:ascii="Times New Roman" w:eastAsia="Arial" w:hAnsi="Times New Roman" w:cs="Times New Roman"/>
          <w:sz w:val="28"/>
          <w:szCs w:val="28"/>
        </w:rPr>
        <w:t>give separate consideration to</w:t>
      </w:r>
      <w:proofErr w:type="gramEnd"/>
      <w:r w:rsidRPr="008A65B6">
        <w:rPr>
          <w:rFonts w:ascii="Times New Roman" w:eastAsia="Arial" w:hAnsi="Times New Roman" w:cs="Times New Roman"/>
          <w:sz w:val="28"/>
          <w:szCs w:val="28"/>
        </w:rPr>
        <w:t xml:space="preserve"> each defendant. In doing so, you must determine which evidence in the case applies to a </w:t>
      </w:r>
      <w:proofErr w:type="gramStart"/>
      <w:r w:rsidRPr="008A65B6">
        <w:rPr>
          <w:rFonts w:ascii="Times New Roman" w:eastAsia="Arial" w:hAnsi="Times New Roman" w:cs="Times New Roman"/>
          <w:sz w:val="28"/>
          <w:szCs w:val="28"/>
        </w:rPr>
        <w:t>particular defendant</w:t>
      </w:r>
      <w:proofErr w:type="gramEnd"/>
      <w:r w:rsidRPr="008A65B6">
        <w:rPr>
          <w:rFonts w:ascii="Times New Roman" w:eastAsia="Arial" w:hAnsi="Times New Roman" w:cs="Times New Roman"/>
          <w:sz w:val="28"/>
          <w:szCs w:val="28"/>
        </w:rPr>
        <w:t xml:space="preserve"> and disregard any evidence admitted solely against some other defendant[s]. The fact that you may find one of the defendants guilty or not guilty should not control your verdict as to any other defendant[s].</w:t>
      </w:r>
    </w:p>
    <w:p w14:paraId="6FBC6982" w14:textId="77777777" w:rsidR="00732434" w:rsidRPr="008A65B6" w:rsidRDefault="00E9713B" w:rsidP="00732434">
      <w:pPr>
        <w:spacing w:after="0" w:line="480" w:lineRule="auto"/>
        <w:jc w:val="both"/>
        <w:rPr>
          <w:rFonts w:ascii="Times New Roman" w:eastAsia="Arial" w:hAnsi="Times New Roman" w:cs="Times New Roman"/>
          <w:sz w:val="28"/>
          <w:szCs w:val="28"/>
        </w:rPr>
      </w:pPr>
      <w:r w:rsidRPr="008A65B6">
        <w:rPr>
          <w:rFonts w:ascii="Times New Roman" w:eastAsia="Arial" w:hAnsi="Times New Roman" w:cs="Times New Roman"/>
          <w:sz w:val="28"/>
          <w:szCs w:val="28"/>
          <w:u w:val="single" w:color="000000"/>
        </w:rPr>
        <w:t>Course of the trial:</w:t>
      </w:r>
    </w:p>
    <w:p w14:paraId="2A28A17B" w14:textId="77777777" w:rsidR="00732434"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The trial will now begin. First, the government will make an opening statement, which is simply an outline to help you understand the evidence as it comes in. Next, the defendant’s attorney may, but does not have to, make an opening statement. Opening statements are neither evidence nor argument.</w:t>
      </w:r>
    </w:p>
    <w:p w14:paraId="73C7ABE5" w14:textId="77777777" w:rsidR="00725167" w:rsidRPr="008A65B6" w:rsidRDefault="00E9713B" w:rsidP="00732434">
      <w:pPr>
        <w:spacing w:after="0" w:line="480" w:lineRule="auto"/>
        <w:ind w:firstLine="720"/>
        <w:jc w:val="both"/>
        <w:rPr>
          <w:rFonts w:ascii="Times New Roman" w:eastAsia="Arial" w:hAnsi="Times New Roman" w:cs="Times New Roman"/>
          <w:sz w:val="28"/>
          <w:szCs w:val="28"/>
        </w:rPr>
      </w:pPr>
      <w:r w:rsidRPr="008A65B6">
        <w:rPr>
          <w:rFonts w:ascii="Times New Roman" w:eastAsia="Arial" w:hAnsi="Times New Roman" w:cs="Times New Roman"/>
          <w:sz w:val="28"/>
          <w:szCs w:val="28"/>
        </w:rPr>
        <w:t>The government will then present its witnesses, and counsel for the defendant may cross-examine them. Following the government’s case, the defendant may, if [he] [she] wishes, present witnesses whom the government may cross-examine. After all the evidence is in, the attorneys will present their closing arguments to summarize and interpret the evidence for you, and I will instruct you on the law. After that, you will go to the jury room to decide your verdict.</w:t>
      </w:r>
    </w:p>
    <w:sectPr w:rsidR="00725167" w:rsidRPr="008A65B6" w:rsidSect="00B3050A">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D20ED8" w14:textId="77777777" w:rsidR="006E0FDA" w:rsidRDefault="00E9713B" w:rsidP="006E0FDA">
      <w:pPr>
        <w:spacing w:after="0" w:line="240" w:lineRule="auto"/>
      </w:pPr>
      <w:r>
        <w:separator/>
      </w:r>
    </w:p>
  </w:endnote>
  <w:endnote w:type="continuationSeparator" w:id="0">
    <w:p w14:paraId="2D0B7892" w14:textId="77777777" w:rsidR="006E0FDA" w:rsidRDefault="00E9713B"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C5C2E7" w14:textId="77777777" w:rsidR="006E0FDA" w:rsidRDefault="00E9713B" w:rsidP="006E0FDA">
      <w:pPr>
        <w:spacing w:after="0" w:line="240" w:lineRule="auto"/>
      </w:pPr>
      <w:r>
        <w:separator/>
      </w:r>
    </w:p>
  </w:footnote>
  <w:footnote w:type="continuationSeparator" w:id="0">
    <w:p w14:paraId="43B77D82" w14:textId="77777777" w:rsidR="006E0FDA" w:rsidRDefault="00E9713B"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BE65BBF"/>
    <w:multiLevelType w:val="hybridMultilevel"/>
    <w:tmpl w:val="DAA4549A"/>
    <w:lvl w:ilvl="0" w:tplc="38164719">
      <w:start w:val="1"/>
      <w:numFmt w:val="decimal"/>
      <w:lvlText w:val="%1."/>
      <w:lvlJc w:val="left"/>
      <w:pPr>
        <w:ind w:left="720" w:hanging="360"/>
      </w:pPr>
    </w:lvl>
    <w:lvl w:ilvl="1" w:tplc="38164719" w:tentative="1">
      <w:start w:val="1"/>
      <w:numFmt w:val="lowerLetter"/>
      <w:lvlText w:val="%2."/>
      <w:lvlJc w:val="left"/>
      <w:pPr>
        <w:ind w:left="1440" w:hanging="360"/>
      </w:pPr>
    </w:lvl>
    <w:lvl w:ilvl="2" w:tplc="38164719" w:tentative="1">
      <w:start w:val="1"/>
      <w:numFmt w:val="lowerRoman"/>
      <w:lvlText w:val="%3."/>
      <w:lvlJc w:val="right"/>
      <w:pPr>
        <w:ind w:left="2160" w:hanging="180"/>
      </w:pPr>
    </w:lvl>
    <w:lvl w:ilvl="3" w:tplc="38164719" w:tentative="1">
      <w:start w:val="1"/>
      <w:numFmt w:val="decimal"/>
      <w:lvlText w:val="%4."/>
      <w:lvlJc w:val="left"/>
      <w:pPr>
        <w:ind w:left="2880" w:hanging="360"/>
      </w:pPr>
    </w:lvl>
    <w:lvl w:ilvl="4" w:tplc="38164719" w:tentative="1">
      <w:start w:val="1"/>
      <w:numFmt w:val="lowerLetter"/>
      <w:lvlText w:val="%5."/>
      <w:lvlJc w:val="left"/>
      <w:pPr>
        <w:ind w:left="3600" w:hanging="360"/>
      </w:pPr>
    </w:lvl>
    <w:lvl w:ilvl="5" w:tplc="38164719" w:tentative="1">
      <w:start w:val="1"/>
      <w:numFmt w:val="lowerRoman"/>
      <w:lvlText w:val="%6."/>
      <w:lvlJc w:val="right"/>
      <w:pPr>
        <w:ind w:left="4320" w:hanging="180"/>
      </w:pPr>
    </w:lvl>
    <w:lvl w:ilvl="6" w:tplc="38164719" w:tentative="1">
      <w:start w:val="1"/>
      <w:numFmt w:val="decimal"/>
      <w:lvlText w:val="%7."/>
      <w:lvlJc w:val="left"/>
      <w:pPr>
        <w:ind w:left="5040" w:hanging="360"/>
      </w:pPr>
    </w:lvl>
    <w:lvl w:ilvl="7" w:tplc="38164719" w:tentative="1">
      <w:start w:val="1"/>
      <w:numFmt w:val="lowerLetter"/>
      <w:lvlText w:val="%8."/>
      <w:lvlJc w:val="left"/>
      <w:pPr>
        <w:ind w:left="5760" w:hanging="360"/>
      </w:pPr>
    </w:lvl>
    <w:lvl w:ilvl="8" w:tplc="38164719" w:tentative="1">
      <w:start w:val="1"/>
      <w:numFmt w:val="lowerRoman"/>
      <w:lvlText w:val="%9."/>
      <w:lvlJc w:val="right"/>
      <w:pPr>
        <w:ind w:left="6480" w:hanging="180"/>
      </w:pPr>
    </w:lvl>
  </w:abstractNum>
  <w:abstractNum w:abstractNumId="8"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D9C5321"/>
    <w:multiLevelType w:val="hybridMultilevel"/>
    <w:tmpl w:val="C0FC354E"/>
    <w:lvl w:ilvl="0" w:tplc="381758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8"/>
  </w:num>
  <w:num w:numId="4">
    <w:abstractNumId w:val="5"/>
  </w:num>
  <w:num w:numId="5">
    <w:abstractNumId w:val="2"/>
  </w:num>
  <w:num w:numId="6">
    <w:abstractNumId w:val="0"/>
  </w:num>
  <w:num w:numId="7">
    <w:abstractNumId w:val="3"/>
  </w:num>
  <w:num w:numId="8">
    <w:abstractNumId w:val="9"/>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4E"/>
    <w:rsid w:val="00065F9C"/>
    <w:rsid w:val="000F6147"/>
    <w:rsid w:val="00112029"/>
    <w:rsid w:val="00135412"/>
    <w:rsid w:val="001A3440"/>
    <w:rsid w:val="00356770"/>
    <w:rsid w:val="00361FF4"/>
    <w:rsid w:val="003B5299"/>
    <w:rsid w:val="00493A0C"/>
    <w:rsid w:val="004D6B48"/>
    <w:rsid w:val="00531A4E"/>
    <w:rsid w:val="00535F5A"/>
    <w:rsid w:val="00555F58"/>
    <w:rsid w:val="006E6663"/>
    <w:rsid w:val="00716BAB"/>
    <w:rsid w:val="00784D31"/>
    <w:rsid w:val="00815C93"/>
    <w:rsid w:val="00850E08"/>
    <w:rsid w:val="008A65B6"/>
    <w:rsid w:val="008B3AC2"/>
    <w:rsid w:val="008D61FA"/>
    <w:rsid w:val="008F680D"/>
    <w:rsid w:val="00900201"/>
    <w:rsid w:val="009B4F29"/>
    <w:rsid w:val="00AC197E"/>
    <w:rsid w:val="00B21D59"/>
    <w:rsid w:val="00BD22AA"/>
    <w:rsid w:val="00BD419F"/>
    <w:rsid w:val="00C9739E"/>
    <w:rsid w:val="00CF42CE"/>
    <w:rsid w:val="00D26D37"/>
    <w:rsid w:val="00D32C06"/>
    <w:rsid w:val="00DF064E"/>
    <w:rsid w:val="00E9713B"/>
    <w:rsid w:val="00FB4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866D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paragraph" w:styleId="Header">
    <w:name w:val="header"/>
    <w:basedOn w:val="Normal"/>
    <w:link w:val="HeaderChar"/>
    <w:uiPriority w:val="99"/>
    <w:unhideWhenUsed/>
    <w:rsid w:val="00280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E64"/>
  </w:style>
  <w:style w:type="paragraph" w:styleId="Footer">
    <w:name w:val="footer"/>
    <w:basedOn w:val="Normal"/>
    <w:link w:val="FooterChar"/>
    <w:uiPriority w:val="99"/>
    <w:unhideWhenUsed/>
    <w:rsid w:val="00280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07D9F-FDE5-48A4-97C6-85BED7CE0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1695</Words>
  <Characters>9664</Characters>
  <Application>Microsoft Office Word</Application>
  <DocSecurity>0</DocSecurity>
  <Lines>80</Lines>
  <Paragraphs>22</Paragraphs>
  <ScaleCrop>false</ScaleCrop>
  <Company/>
  <LinksUpToDate>false</LinksUpToDate>
  <CharactersWithSpaces>11337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2020-02-14T21:08:00Z</dcterms:created>
  <dcterms:modified xsi:type="dcterms:W3CDTF">2020-02-14T21:08:00Z</dcterms:modified>
</cp:coreProperties>
</file>