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1C054" w14:textId="77777777" w:rsidR="000F6518" w:rsidRPr="008A65B6" w:rsidRDefault="000F6518" w:rsidP="000F6518">
      <w:pPr>
        <w:spacing w:after="0" w:line="240" w:lineRule="auto"/>
        <w:jc w:val="center"/>
        <w:rPr>
          <w:rFonts w:ascii="Times New Roman" w:eastAsia="Arial" w:hAnsi="Times New Roman" w:cs="Times New Roman"/>
          <w:b/>
          <w:sz w:val="28"/>
          <w:szCs w:val="28"/>
        </w:rPr>
      </w:pPr>
      <w:proofErr w:type="spellStart"/>
      <w:r w:rsidRPr="008A65B6">
        <w:rPr>
          <w:rFonts w:ascii="Times New Roman" w:eastAsia="Arial" w:hAnsi="Times New Roman" w:cs="Times New Roman"/>
          <w:b/>
          <w:sz w:val="28"/>
          <w:szCs w:val="28"/>
        </w:rPr>
        <w:t>P1</w:t>
      </w:r>
      <w:proofErr w:type="spellEnd"/>
    </w:p>
    <w:p w14:paraId="571C07F8" w14:textId="77777777" w:rsidR="000F6518" w:rsidRPr="008A65B6" w:rsidRDefault="000F6518" w:rsidP="00ED205F">
      <w:pPr>
        <w:spacing w:line="240" w:lineRule="auto"/>
        <w:jc w:val="center"/>
        <w:rPr>
          <w:rFonts w:ascii="Times New Roman" w:eastAsia="Arial" w:hAnsi="Times New Roman" w:cs="Times New Roman"/>
          <w:b/>
          <w:sz w:val="28"/>
          <w:szCs w:val="28"/>
        </w:rPr>
      </w:pPr>
      <w:r w:rsidRPr="008A65B6">
        <w:rPr>
          <w:rFonts w:ascii="Times New Roman" w:eastAsia="Arial" w:hAnsi="Times New Roman" w:cs="Times New Roman"/>
          <w:b/>
          <w:sz w:val="28"/>
          <w:szCs w:val="28"/>
        </w:rPr>
        <w:t>Preliminary Instructions – Criminal Cases</w:t>
      </w:r>
    </w:p>
    <w:p w14:paraId="696A8A6F" w14:textId="77777777" w:rsidR="000F6518" w:rsidRPr="008A65B6" w:rsidRDefault="000F6518" w:rsidP="00ED205F">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Members of the Jury:</w:t>
      </w:r>
    </w:p>
    <w:p w14:paraId="374DC042" w14:textId="77777777" w:rsidR="000F6518" w:rsidRPr="008A65B6" w:rsidRDefault="000F6518" w:rsidP="00ED205F">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Now that you have been sworn, I need to explain some basic principles about a criminal trial and your duty as jurors. These are preliminary instructions. At the end of the trial</w:t>
      </w:r>
      <w:r>
        <w:rPr>
          <w:rFonts w:ascii="Times New Roman" w:eastAsia="Arial" w:hAnsi="Times New Roman" w:cs="Times New Roman"/>
          <w:sz w:val="28"/>
          <w:szCs w:val="28"/>
        </w:rPr>
        <w:t>,</w:t>
      </w:r>
      <w:r w:rsidRPr="008A65B6">
        <w:rPr>
          <w:rFonts w:ascii="Times New Roman" w:eastAsia="Arial" w:hAnsi="Times New Roman" w:cs="Times New Roman"/>
          <w:sz w:val="28"/>
          <w:szCs w:val="28"/>
        </w:rPr>
        <w:t xml:space="preserve"> I will give you more detailed instructions.</w:t>
      </w:r>
    </w:p>
    <w:p w14:paraId="3CD56816" w14:textId="77777777" w:rsidR="000F6518" w:rsidRPr="008A65B6" w:rsidRDefault="000F6518" w:rsidP="00ED205F">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Duty of jury</w:t>
      </w:r>
      <w:r w:rsidRPr="008A65B6">
        <w:rPr>
          <w:rFonts w:ascii="Times New Roman" w:eastAsia="Arial" w:hAnsi="Times New Roman" w:cs="Times New Roman"/>
          <w:sz w:val="28"/>
          <w:szCs w:val="28"/>
        </w:rPr>
        <w:t>:</w:t>
      </w:r>
    </w:p>
    <w:p w14:paraId="6206F21A" w14:textId="77777777" w:rsidR="000F6518" w:rsidRPr="008A65B6" w:rsidRDefault="000F6518" w:rsidP="00ED205F">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It will be your duty to decide what happened so you can determine whether the defendant is guilty or not guilty of the crime charged in the indictment. At the end of the trial, I will explain the law that you must follow to reach your verdict. You must follow the law as I explain it to you even if you do not agree with the law.</w:t>
      </w:r>
    </w:p>
    <w:p w14:paraId="3F82AEAE"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What is evidence:</w:t>
      </w:r>
    </w:p>
    <w:p w14:paraId="13741DE2"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You must decide the case solely on the evidence presented here in the courtroom. Evidence can come in many forms. It can be testimony about what someone saw or heard or smelled. It can be an exhibit admitted into evidence. It can be someone’s opinion. Some evidence proves a fact indirectly, such as a witness who saw wet grass outside and people walking into the courthouse carrying wet umbrellas. Indirect evidence, sometimes called circumstantial evidence, is simply a chain of circumstances that proves a fact. As far as the law is concerned, it makes no difference whether evidence is direct or indirect. You may choose to believe or </w:t>
      </w:r>
      <w:r w:rsidRPr="008A65B6">
        <w:rPr>
          <w:rFonts w:ascii="Times New Roman" w:eastAsia="Arial" w:hAnsi="Times New Roman" w:cs="Times New Roman"/>
          <w:sz w:val="28"/>
          <w:szCs w:val="28"/>
        </w:rPr>
        <w:lastRenderedPageBreak/>
        <w:t xml:space="preserve">disbelieve either kind </w:t>
      </w:r>
      <w:proofErr w:type="gramStart"/>
      <w:r w:rsidRPr="008A65B6">
        <w:rPr>
          <w:rFonts w:ascii="Times New Roman" w:eastAsia="Arial" w:hAnsi="Times New Roman" w:cs="Times New Roman"/>
          <w:sz w:val="28"/>
          <w:szCs w:val="28"/>
        </w:rPr>
        <w:t>and</w:t>
      </w:r>
      <w:proofErr w:type="gramEnd"/>
      <w:r w:rsidRPr="008A65B6">
        <w:rPr>
          <w:rFonts w:ascii="Times New Roman" w:eastAsia="Arial" w:hAnsi="Times New Roman" w:cs="Times New Roman"/>
          <w:sz w:val="28"/>
          <w:szCs w:val="28"/>
        </w:rPr>
        <w:t xml:space="preserve"> should give every piece of evidence whatever weight you think it deserves.</w:t>
      </w:r>
    </w:p>
    <w:p w14:paraId="68AB2451"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What is not evidence:</w:t>
      </w:r>
    </w:p>
    <w:p w14:paraId="089D20A1"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Certain things are not evidence and must not be considered. I will list them for you now:</w:t>
      </w:r>
    </w:p>
    <w:p w14:paraId="0EF974DE" w14:textId="77777777" w:rsidR="000F6518" w:rsidRPr="008A65B6" w:rsidRDefault="000F6518" w:rsidP="00ED205F">
      <w:pPr>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Statements and arguments of the lawyers. In their opening statements and closing arguments, the lawyers will discuss the case, but their remarks are not </w:t>
      </w:r>
      <w:proofErr w:type="gramStart"/>
      <w:r w:rsidRPr="008A65B6">
        <w:rPr>
          <w:rFonts w:ascii="Times New Roman" w:eastAsia="Arial" w:hAnsi="Times New Roman" w:cs="Times New Roman"/>
          <w:sz w:val="28"/>
          <w:szCs w:val="28"/>
        </w:rPr>
        <w:t>evidence;</w:t>
      </w:r>
      <w:proofErr w:type="gramEnd"/>
    </w:p>
    <w:p w14:paraId="13051ADA" w14:textId="77777777" w:rsidR="000F6518" w:rsidRPr="008A65B6" w:rsidRDefault="000F6518" w:rsidP="00ED205F">
      <w:pPr>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Questions and objections of the lawyers. The lawyers’ questions are not evidence. Only the witnesses’ answers are evidence. You should not think that something is true just because a lawyer’s question suggests that it is. For instance, if a lawyer asks a witness, “you saw the defendant hit his sister, didn’t you?” – that question is no evidence whatsoever of what the witness saw or what the defendant did, unless the witness agrees with it.</w:t>
      </w:r>
    </w:p>
    <w:p w14:paraId="45E3EB7F"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There are rules of evidence that control what can be received into evidence. When a lawyer asks a question or offers an exhibit and a lawyer on the other side thinks that it is not permitted by the rules of evidence, that lawyer may object. If I overrule the objection, then the question may be answered or the exhibit received. If I sustain the objection, then the question cannot be answered, and the exhibit cannot be received. Whenever I sustain an objection to a question, you must ignore the question and not try to guess what the answer would have been.</w:t>
      </w:r>
    </w:p>
    <w:p w14:paraId="53CE39DB"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Sometimes I may order that evidence be stricken and that you disregard or ignore the evidence. That means that when you are deciding the case, you must not consider that evidence.</w:t>
      </w:r>
    </w:p>
    <w:p w14:paraId="298E74C8"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t>Some evidence is admitted only for a limited purpose. When I instruct you that an item of evidence has been admitted for a limited purpose, you must consider it only for that limited purpose and no other.</w:t>
      </w:r>
    </w:p>
    <w:p w14:paraId="5922D78C"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Credibility of witnesses:</w:t>
      </w:r>
    </w:p>
    <w:p w14:paraId="28B40D39"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In reaching your verdict, you may have to decide what testimony to believe and what testimony not to believe. You may believe everything a witness says, or part of it, or none of it. In considering the testimony of any witness, you may </w:t>
      </w:r>
      <w:proofErr w:type="gramStart"/>
      <w:r w:rsidRPr="008A65B6">
        <w:rPr>
          <w:rFonts w:ascii="Times New Roman" w:eastAsia="Arial" w:hAnsi="Times New Roman" w:cs="Times New Roman"/>
          <w:sz w:val="28"/>
          <w:szCs w:val="28"/>
        </w:rPr>
        <w:t>take into account</w:t>
      </w:r>
      <w:proofErr w:type="gramEnd"/>
      <w:r w:rsidRPr="008A65B6">
        <w:rPr>
          <w:rFonts w:ascii="Times New Roman" w:eastAsia="Arial" w:hAnsi="Times New Roman" w:cs="Times New Roman"/>
          <w:sz w:val="28"/>
          <w:szCs w:val="28"/>
        </w:rPr>
        <w:t>:</w:t>
      </w:r>
    </w:p>
    <w:p w14:paraId="1E6C04BF" w14:textId="77777777" w:rsidR="000F6518" w:rsidRPr="008A65B6" w:rsidRDefault="000F6518" w:rsidP="00ED205F">
      <w:pPr>
        <w:tabs>
          <w:tab w:val="left" w:pos="720"/>
        </w:tabs>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opportunity and ability of the witness to see or hear or know the things testified </w:t>
      </w:r>
      <w:proofErr w:type="gramStart"/>
      <w:r w:rsidRPr="008A65B6">
        <w:rPr>
          <w:rFonts w:ascii="Times New Roman" w:eastAsia="Arial" w:hAnsi="Times New Roman" w:cs="Times New Roman"/>
          <w:sz w:val="28"/>
          <w:szCs w:val="28"/>
        </w:rPr>
        <w:t>to;</w:t>
      </w:r>
      <w:proofErr w:type="gramEnd"/>
    </w:p>
    <w:p w14:paraId="30FEE057" w14:textId="77777777" w:rsidR="000F6518" w:rsidRPr="008A65B6" w:rsidRDefault="000F6518" w:rsidP="00ED205F">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w:t>
      </w:r>
      <w:proofErr w:type="gramStart"/>
      <w:r w:rsidRPr="008A65B6">
        <w:rPr>
          <w:rFonts w:ascii="Times New Roman" w:eastAsia="Arial" w:hAnsi="Times New Roman" w:cs="Times New Roman"/>
          <w:sz w:val="28"/>
          <w:szCs w:val="28"/>
        </w:rPr>
        <w:t>memory;</w:t>
      </w:r>
      <w:proofErr w:type="gramEnd"/>
    </w:p>
    <w:p w14:paraId="3CF131FD" w14:textId="77777777" w:rsidR="000F6518" w:rsidRPr="008A65B6" w:rsidRDefault="000F6518" w:rsidP="00ED205F">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manner while </w:t>
      </w:r>
      <w:proofErr w:type="gramStart"/>
      <w:r w:rsidRPr="008A65B6">
        <w:rPr>
          <w:rFonts w:ascii="Times New Roman" w:eastAsia="Arial" w:hAnsi="Times New Roman" w:cs="Times New Roman"/>
          <w:sz w:val="28"/>
          <w:szCs w:val="28"/>
        </w:rPr>
        <w:t>testifying;</w:t>
      </w:r>
      <w:proofErr w:type="gramEnd"/>
    </w:p>
    <w:p w14:paraId="0C177C39" w14:textId="77777777" w:rsidR="000F6518" w:rsidRPr="008A65B6" w:rsidRDefault="000F6518" w:rsidP="00ED205F">
      <w:pPr>
        <w:spacing w:line="240" w:lineRule="auto"/>
        <w:ind w:left="900" w:right="720" w:hanging="18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interest in the outcome of the case and any bias or </w:t>
      </w:r>
      <w:proofErr w:type="gramStart"/>
      <w:r w:rsidRPr="008A65B6">
        <w:rPr>
          <w:rFonts w:ascii="Times New Roman" w:eastAsia="Arial" w:hAnsi="Times New Roman" w:cs="Times New Roman"/>
          <w:sz w:val="28"/>
          <w:szCs w:val="28"/>
        </w:rPr>
        <w:t>prejudice;</w:t>
      </w:r>
      <w:proofErr w:type="gramEnd"/>
    </w:p>
    <w:p w14:paraId="7C054ADB" w14:textId="77777777" w:rsidR="000F6518" w:rsidRPr="008A65B6" w:rsidRDefault="000F6518" w:rsidP="00ED205F">
      <w:pPr>
        <w:spacing w:line="240" w:lineRule="auto"/>
        <w:ind w:left="1109"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Whether other evidence contradicted the witness’s </w:t>
      </w:r>
      <w:proofErr w:type="gramStart"/>
      <w:r w:rsidRPr="008A65B6">
        <w:rPr>
          <w:rFonts w:ascii="Times New Roman" w:eastAsia="Arial" w:hAnsi="Times New Roman" w:cs="Times New Roman"/>
          <w:sz w:val="28"/>
          <w:szCs w:val="28"/>
        </w:rPr>
        <w:t>testimony;</w:t>
      </w:r>
      <w:proofErr w:type="gramEnd"/>
    </w:p>
    <w:p w14:paraId="72159D94" w14:textId="77777777" w:rsidR="000F6518" w:rsidRPr="008A65B6" w:rsidRDefault="000F6518" w:rsidP="00ED205F">
      <w:pPr>
        <w:spacing w:line="240" w:lineRule="auto"/>
        <w:ind w:left="900" w:right="720" w:hanging="18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reasonableness of the witness’s testimony </w:t>
      </w:r>
      <w:proofErr w:type="gramStart"/>
      <w:r w:rsidRPr="008A65B6">
        <w:rPr>
          <w:rFonts w:ascii="Times New Roman" w:eastAsia="Arial" w:hAnsi="Times New Roman" w:cs="Times New Roman"/>
          <w:sz w:val="28"/>
          <w:szCs w:val="28"/>
        </w:rPr>
        <w:t>in light of</w:t>
      </w:r>
      <w:proofErr w:type="gramEnd"/>
      <w:r w:rsidRPr="008A65B6">
        <w:rPr>
          <w:rFonts w:ascii="Times New Roman" w:eastAsia="Arial" w:hAnsi="Times New Roman" w:cs="Times New Roman"/>
          <w:sz w:val="28"/>
          <w:szCs w:val="28"/>
        </w:rPr>
        <w:t xml:space="preserve"> all the evidence; and</w:t>
      </w:r>
    </w:p>
    <w:p w14:paraId="424B37DE" w14:textId="77777777" w:rsidR="000F6518" w:rsidRPr="008A65B6" w:rsidRDefault="000F6518" w:rsidP="000F6518">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Any other factors that bear on believability.</w:t>
      </w:r>
    </w:p>
    <w:p w14:paraId="5AAB184A" w14:textId="77777777" w:rsidR="000F6518" w:rsidRPr="008A65B6" w:rsidRDefault="000F6518" w:rsidP="000F6518">
      <w:pPr>
        <w:spacing w:after="0" w:line="480" w:lineRule="auto"/>
        <w:ind w:right="720"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I will give you additional guidelines for determining credibility of witnesses at the end of the case.</w:t>
      </w:r>
    </w:p>
    <w:p w14:paraId="70CFA426"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Rules for criminal cases:</w:t>
      </w:r>
    </w:p>
    <w:p w14:paraId="68D93AC4"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As you know, this is a criminal case. There are three basic rules about a criminal case that you must keep in mind.</w:t>
      </w:r>
    </w:p>
    <w:p w14:paraId="70B05FDF"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t>First, the defendant is presumed innocent until proven guilty. The indictment against the defendant brought by the government is only an accusation, nothing more. It is not proof of guilt or anything else. The defendant therefore starts out with a clean slate.</w:t>
      </w:r>
    </w:p>
    <w:p w14:paraId="395AD2B7"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Second, the burden of proof is on the government until the very end of the case. The defendant has no burden to prove [his</w:t>
      </w:r>
      <w:r>
        <w:rPr>
          <w:rFonts w:ascii="Times New Roman" w:eastAsia="Arial" w:hAnsi="Times New Roman" w:cs="Times New Roman"/>
          <w:sz w:val="28"/>
          <w:szCs w:val="28"/>
        </w:rPr>
        <w:t>/</w:t>
      </w:r>
      <w:r w:rsidRPr="008A65B6">
        <w:rPr>
          <w:rFonts w:ascii="Times New Roman" w:eastAsia="Arial" w:hAnsi="Times New Roman" w:cs="Times New Roman"/>
          <w:sz w:val="28"/>
          <w:szCs w:val="28"/>
        </w:rPr>
        <w:t>her] innocence or to present any evidence, or to testify. Since the defendant has the right to remain silent and may choose whether to testify, you cannot legally put any weight on a defendant’s choice not to testify. It is not evidence.</w:t>
      </w:r>
    </w:p>
    <w:p w14:paraId="6C52951D"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Third, the government must prove the defendant’s guilt beyond a reasonable doubt. I will give you further instructions on this point later, but bear in mind that the level of proof required is high.</w:t>
      </w:r>
    </w:p>
    <w:p w14:paraId="372F632F"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Conduct of the jury:</w:t>
      </w:r>
    </w:p>
    <w:p w14:paraId="2FFCE069"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Our law requires jurors to follow certain instructions regarding their personal conduct </w:t>
      </w:r>
      <w:proofErr w:type="gramStart"/>
      <w:r w:rsidRPr="008A65B6">
        <w:rPr>
          <w:rFonts w:ascii="Times New Roman" w:eastAsia="Arial" w:hAnsi="Times New Roman" w:cs="Times New Roman"/>
          <w:sz w:val="28"/>
          <w:szCs w:val="28"/>
        </w:rPr>
        <w:t>in order to</w:t>
      </w:r>
      <w:proofErr w:type="gramEnd"/>
      <w:r w:rsidRPr="008A65B6">
        <w:rPr>
          <w:rFonts w:ascii="Times New Roman" w:eastAsia="Arial" w:hAnsi="Times New Roman" w:cs="Times New Roman"/>
          <w:sz w:val="28"/>
          <w:szCs w:val="28"/>
        </w:rPr>
        <w:t xml:space="preserve"> help assure a just and fair trial. I will now give you those instructions:</w:t>
      </w:r>
    </w:p>
    <w:p w14:paraId="1339E9EC" w14:textId="77777777" w:rsidR="000F6518" w:rsidRPr="008A65B6" w:rsidRDefault="000F6518" w:rsidP="000F6518">
      <w:pPr>
        <w:spacing w:line="240" w:lineRule="auto"/>
        <w:ind w:left="720" w:right="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1 </w:instrText>
      </w:r>
      <w:r w:rsidRPr="008A65B6">
        <w:rPr>
          <w:rFonts w:ascii="Times New Roman" w:eastAsia="Arial" w:hAnsi="Times New Roman" w:cs="Times New Roman"/>
          <w:sz w:val="28"/>
          <w:szCs w:val="28"/>
        </w:rPr>
        <w:fldChar w:fldCharType="end"/>
      </w:r>
      <w:r w:rsidRPr="008A65B6">
        <w:rPr>
          <w:rFonts w:ascii="Times New Roman" w:eastAsia="Arial" w:hAnsi="Times New Roman" w:cs="Times New Roman"/>
          <w:sz w:val="28"/>
          <w:szCs w:val="28"/>
        </w:rPr>
        <w:t xml:space="preserve"> Do not talk, either among yourselves or with anyone else, about anything related to the case. You may tell the people with whom you live and your employer that you are a juror and give them information about when you will be required to be in court, but you may not discuss with them or anyone else anything related to the case.</w:t>
      </w:r>
    </w:p>
    <w:p w14:paraId="2FCFCB0B" w14:textId="77777777" w:rsidR="000F6518" w:rsidRPr="008A65B6" w:rsidRDefault="000F6518" w:rsidP="000F6518">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fldChar w:fldCharType="begin"/>
      </w:r>
      <w:r w:rsidRPr="008A65B6">
        <w:rPr>
          <w:rFonts w:ascii="Times New Roman" w:eastAsia="Arial" w:hAnsi="Times New Roman" w:cs="Times New Roman"/>
          <w:sz w:val="28"/>
          <w:szCs w:val="28"/>
        </w:rPr>
        <w:instrText xml:space="preserve"> LISTNUM  NumberDefault \l 7 \s 2 </w:instrText>
      </w:r>
      <w:r w:rsidRPr="008A65B6">
        <w:rPr>
          <w:rFonts w:ascii="Times New Roman" w:eastAsia="Arial" w:hAnsi="Times New Roman" w:cs="Times New Roman"/>
          <w:sz w:val="28"/>
          <w:szCs w:val="28"/>
        </w:rPr>
        <w:fldChar w:fldCharType="end"/>
      </w:r>
      <w:r w:rsidRPr="008A65B6">
        <w:rPr>
          <w:rFonts w:ascii="Times New Roman" w:eastAsia="Arial" w:hAnsi="Times New Roman" w:cs="Times New Roman"/>
          <w:sz w:val="28"/>
          <w:szCs w:val="28"/>
        </w:rPr>
        <w:t xml:space="preserve"> Do not, at any time during the trial, request, accept, agree to accept, or discuss with any person, any type of payment or benefit in return for supplying any information about the trial.</w:t>
      </w:r>
    </w:p>
    <w:p w14:paraId="51AD2356" w14:textId="77777777" w:rsidR="000F6518" w:rsidRPr="008A65B6" w:rsidRDefault="000F6518" w:rsidP="000F6518">
      <w:pPr>
        <w:pStyle w:val="ListParagraph"/>
        <w:spacing w:line="240" w:lineRule="auto"/>
        <w:ind w:right="720"/>
        <w:jc w:val="both"/>
        <w:rPr>
          <w:rFonts w:ascii="Times New Roman" w:eastAsia="Arial" w:hAnsi="Times New Roman" w:cs="Times New Roman"/>
          <w:sz w:val="28"/>
          <w:szCs w:val="28"/>
        </w:rPr>
      </w:pPr>
      <w:r w:rsidRPr="004C5B6C">
        <w:rPr>
          <w:rFonts w:ascii="Times New Roman" w:eastAsia="Arial" w:hAnsi="Times New Roman" w:cs="Times New Roman"/>
          <w:sz w:val="28"/>
          <w:szCs w:val="28"/>
        </w:rPr>
        <w:fldChar w:fldCharType="begin"/>
      </w:r>
      <w:r w:rsidRPr="004C5B6C">
        <w:rPr>
          <w:rFonts w:ascii="Times New Roman" w:eastAsia="Arial" w:hAnsi="Times New Roman" w:cs="Times New Roman"/>
          <w:sz w:val="28"/>
          <w:szCs w:val="28"/>
        </w:rPr>
        <w:instrText xml:space="preserve"> LISTNUM  NumberDefault \l 7 \s 3 </w:instrText>
      </w:r>
      <w:r w:rsidRPr="004C5B6C">
        <w:rPr>
          <w:rFonts w:ascii="Times New Roman" w:eastAsia="Arial" w:hAnsi="Times New Roman" w:cs="Times New Roman"/>
          <w:sz w:val="28"/>
          <w:szCs w:val="28"/>
        </w:rPr>
        <w:fldChar w:fldCharType="end"/>
      </w:r>
      <w:r w:rsidRPr="004C5B6C">
        <w:rPr>
          <w:rFonts w:ascii="Times New Roman" w:eastAsia="Arial" w:hAnsi="Times New Roman" w:cs="Times New Roman"/>
          <w:sz w:val="28"/>
          <w:szCs w:val="28"/>
        </w:rPr>
        <w:t xml:space="preserve"> You must promptly tell me about any incident you know of involving an attempt by any person to improperly influence you or any member of the jury.</w:t>
      </w:r>
    </w:p>
    <w:p w14:paraId="7A3178E0" w14:textId="77777777" w:rsidR="000F6518" w:rsidRPr="008A65B6" w:rsidRDefault="000F6518" w:rsidP="000F6518">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4 </w:instrText>
      </w:r>
      <w:r w:rsidRPr="008A65B6">
        <w:rPr>
          <w:rFonts w:ascii="Times New Roman" w:eastAsia="Arial" w:hAnsi="Times New Roman" w:cs="Times New Roman"/>
          <w:sz w:val="28"/>
          <w:szCs w:val="28"/>
        </w:rPr>
        <w:fldChar w:fldCharType="end"/>
      </w:r>
      <w:r w:rsidRPr="008A65B6">
        <w:rPr>
          <w:rFonts w:ascii="Times New Roman" w:eastAsia="Arial" w:hAnsi="Times New Roman" w:cs="Times New Roman"/>
          <w:sz w:val="28"/>
          <w:szCs w:val="28"/>
        </w:rPr>
        <w:t xml:space="preserve"> Do not visit or view the premises or place where the charged crime was allegedly committed, or any other premises or place involved in the case. And you must not use Internet maps or Google Earth or any other program or device to search for a view of any location discussed in the testimony.</w:t>
      </w:r>
    </w:p>
    <w:p w14:paraId="56F71306" w14:textId="77777777" w:rsidR="000F6518" w:rsidRPr="008A65B6" w:rsidRDefault="000F6518" w:rsidP="000F6518">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5 </w:instrText>
      </w:r>
      <w:r w:rsidRPr="008A65B6">
        <w:rPr>
          <w:rFonts w:ascii="Times New Roman" w:eastAsia="Arial" w:hAnsi="Times New Roman" w:cs="Times New Roman"/>
          <w:sz w:val="28"/>
          <w:szCs w:val="28"/>
        </w:rPr>
        <w:fldChar w:fldCharType="end"/>
      </w:r>
      <w:r w:rsidRPr="008A65B6">
        <w:rPr>
          <w:rFonts w:ascii="Times New Roman" w:eastAsia="Arial" w:hAnsi="Times New Roman" w:cs="Times New Roman"/>
          <w:sz w:val="28"/>
          <w:szCs w:val="28"/>
        </w:rPr>
        <w:t xml:space="preserve"> Do not read, watch, or listen to any accounts or discussions related to the case which may be reported by newspapers, television, radio, the Internet, or any other news media.</w:t>
      </w:r>
    </w:p>
    <w:p w14:paraId="5FA1AB83" w14:textId="77777777" w:rsidR="000F6518" w:rsidRPr="008A65B6" w:rsidRDefault="000F6518" w:rsidP="000F6518">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6 </w:instrText>
      </w:r>
      <w:r w:rsidRPr="008A65B6">
        <w:rPr>
          <w:rFonts w:ascii="Times New Roman" w:eastAsia="Arial" w:hAnsi="Times New Roman" w:cs="Times New Roman"/>
          <w:sz w:val="28"/>
          <w:szCs w:val="28"/>
        </w:rPr>
        <w:fldChar w:fldCharType="end"/>
      </w:r>
      <w:r w:rsidRPr="008A65B6">
        <w:rPr>
          <w:rFonts w:ascii="Times New Roman" w:eastAsia="Arial" w:hAnsi="Times New Roman" w:cs="Times New Roman"/>
          <w:sz w:val="28"/>
          <w:szCs w:val="28"/>
        </w:rPr>
        <w:t xml:space="preserve"> Do not attempt to research any fact, issue, or law related to this case, whether by discussions with others, by library or Internet research, or by any other means or source.</w:t>
      </w:r>
    </w:p>
    <w:p w14:paraId="583DB4BA"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In this age of instant electronic communication and research, I want to emphasize that in addition to not talking face to face with anyone about the case, you must not communicate with anyone about the case by any other means, including by telephone, text messages, email, Internet chat, chat rooms, blogs,</w:t>
      </w:r>
      <w:r>
        <w:rPr>
          <w:rFonts w:ascii="Times New Roman" w:eastAsia="Arial" w:hAnsi="Times New Roman" w:cs="Times New Roman"/>
          <w:sz w:val="28"/>
          <w:szCs w:val="28"/>
        </w:rPr>
        <w:t xml:space="preserve"> encrypted-communication apps,</w:t>
      </w:r>
      <w:r w:rsidRPr="008A65B6">
        <w:rPr>
          <w:rFonts w:ascii="Times New Roman" w:eastAsia="Arial" w:hAnsi="Times New Roman" w:cs="Times New Roman"/>
          <w:sz w:val="28"/>
          <w:szCs w:val="28"/>
        </w:rPr>
        <w:t xml:space="preserve"> or social-networking websites and apps. </w:t>
      </w:r>
      <w:r w:rsidRPr="008A65B6">
        <w:rPr>
          <w:rFonts w:ascii="Times New Roman" w:hAnsi="Times New Roman" w:cs="Times New Roman"/>
          <w:sz w:val="28"/>
          <w:szCs w:val="28"/>
        </w:rPr>
        <w:t>You may not use any similar social</w:t>
      </w:r>
      <w:r>
        <w:rPr>
          <w:rFonts w:ascii="Times New Roman" w:hAnsi="Times New Roman" w:cs="Times New Roman"/>
          <w:sz w:val="28"/>
          <w:szCs w:val="28"/>
        </w:rPr>
        <w:t>-</w:t>
      </w:r>
      <w:r w:rsidRPr="008A65B6">
        <w:rPr>
          <w:rFonts w:ascii="Times New Roman" w:hAnsi="Times New Roman" w:cs="Times New Roman"/>
          <w:sz w:val="28"/>
          <w:szCs w:val="28"/>
        </w:rPr>
        <w:t>media</w:t>
      </w:r>
      <w:r>
        <w:rPr>
          <w:rFonts w:ascii="Times New Roman" w:hAnsi="Times New Roman" w:cs="Times New Roman"/>
          <w:sz w:val="28"/>
          <w:szCs w:val="28"/>
        </w:rPr>
        <w:t xml:space="preserve"> technology</w:t>
      </w:r>
      <w:r w:rsidRPr="008A65B6">
        <w:rPr>
          <w:rFonts w:ascii="Times New Roman" w:hAnsi="Times New Roman" w:cs="Times New Roman"/>
          <w:sz w:val="28"/>
          <w:szCs w:val="28"/>
        </w:rPr>
        <w:t xml:space="preserve">, even if I have not specifically mentioned it here. </w:t>
      </w:r>
    </w:p>
    <w:p w14:paraId="524B323D"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You must not provide any information about the case to anyone by any means whatsoever, and that includes posting information about the case, or what you are doing in the case, on any device or Internet site, including blogs, chat rooms, social websites, or any other means.</w:t>
      </w:r>
    </w:p>
    <w:p w14:paraId="29D332DE"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t>You also must not use Google or otherwise search for any information about the case, or the law that applies to the case, or the people involved in the case, including the defendant, the witnesses, the lawyers, or the judge. It is important that you understand why these rules exist and why they are so important:</w:t>
      </w:r>
    </w:p>
    <w:p w14:paraId="265326EC"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Our law does not permit jurors to talk with anyone else about the case, or to permit anyone to talk to them about the case, because only jurors are authorized to render a verdict. Only you have been found to be fair and only you have promised to be fair – no one else is so qualified.</w:t>
      </w:r>
    </w:p>
    <w:p w14:paraId="5F08EF05"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Our law also does not permit jurors to talk among themselves about the case until the court tells them to begin deliberations, because premature discussions can lead to a premature final decision.</w:t>
      </w:r>
    </w:p>
    <w:p w14:paraId="74C67100"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Our law also does not permit you to visit a place discussed in the testimony. First, you can’t be sure that the place is in the same condition as it was on the day in question. Second, even if it were in the same condition, once you go to a place discussed in the testimony to evaluate the evidence </w:t>
      </w:r>
      <w:proofErr w:type="gramStart"/>
      <w:r w:rsidRPr="008A65B6">
        <w:rPr>
          <w:rFonts w:ascii="Times New Roman" w:eastAsia="Arial" w:hAnsi="Times New Roman" w:cs="Times New Roman"/>
          <w:sz w:val="28"/>
          <w:szCs w:val="28"/>
        </w:rPr>
        <w:t>in light of</w:t>
      </w:r>
      <w:proofErr w:type="gramEnd"/>
      <w:r w:rsidRPr="008A65B6">
        <w:rPr>
          <w:rFonts w:ascii="Times New Roman" w:eastAsia="Arial" w:hAnsi="Times New Roman" w:cs="Times New Roman"/>
          <w:sz w:val="28"/>
          <w:szCs w:val="28"/>
        </w:rPr>
        <w:t xml:space="preserve"> what you see, you become a witness, not a juror. As a witness, you may now have a mistaken view of the scene that neither party may have a chance to correct. That is not fair.</w:t>
      </w:r>
    </w:p>
    <w:p w14:paraId="7BE9F333"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Finally, our law requires that you not read or listen to any news accounts of the case, and that you not attempt to research any fact, issue, or law related to the case. Your decision must be based solely on the testimony and other evidence </w:t>
      </w:r>
      <w:r w:rsidRPr="008A65B6">
        <w:rPr>
          <w:rFonts w:ascii="Times New Roman" w:eastAsia="Arial" w:hAnsi="Times New Roman" w:cs="Times New Roman"/>
          <w:sz w:val="28"/>
          <w:szCs w:val="28"/>
        </w:rPr>
        <w:lastRenderedPageBreak/>
        <w:t>presented in this courtroom. Also, the law often uses words and phrases in special ways, so it’s important that any definitions you hear come only from me, and not from any other source. It wouldn’t be fair to the parties for you to base your decision on some reporter’s view or opinion, or upon other information you acquire outside the courtroom.</w:t>
      </w:r>
    </w:p>
    <w:p w14:paraId="5923E270"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These rules are designed to help guarantee a fair trial, and our law accordingly sets forth serious consequences if the rules are not followed. I trust that you understand and appreciate the importance of following these rules, and in accord with your oath and promise, I know you will do so.</w:t>
      </w:r>
    </w:p>
    <w:p w14:paraId="50B2C6B7"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Taking notes</w:t>
      </w:r>
      <w:r w:rsidRPr="008A65B6">
        <w:rPr>
          <w:rFonts w:ascii="Times New Roman" w:eastAsia="Arial" w:hAnsi="Times New Roman" w:cs="Times New Roman"/>
          <w:sz w:val="28"/>
          <w:szCs w:val="28"/>
        </w:rPr>
        <w:t>:</w:t>
      </w:r>
    </w:p>
    <w:p w14:paraId="757E4720"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Moving on now, if you wish, you may take notes to help you remember what witnesses said. If you do take notes, please keep them to yourself until you and your fellow jurors go to the jury room to decide the case. Do not let note-taking distract you so that you do not hear other answers by witnesses. When you leave the courtroom, your notes should be left in the jury room. Whether or not you take notes, you should rely on your own memory of what was said. Notes are to assist your memory only. They are not entitled to any greater weight than your memory or impression about the testimony.</w:t>
      </w:r>
    </w:p>
    <w:p w14:paraId="087B7F01"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Separate consideration for each defendant</w:t>
      </w:r>
      <w:r w:rsidRPr="008A65B6">
        <w:rPr>
          <w:rFonts w:ascii="Times New Roman" w:eastAsia="Arial" w:hAnsi="Times New Roman" w:cs="Times New Roman"/>
          <w:sz w:val="28"/>
          <w:szCs w:val="28"/>
        </w:rPr>
        <w:t>:</w:t>
      </w:r>
    </w:p>
    <w:p w14:paraId="04C3FDE4"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t xml:space="preserve">Although the defendants are being tried together, you must </w:t>
      </w:r>
      <w:proofErr w:type="gramStart"/>
      <w:r w:rsidRPr="008A65B6">
        <w:rPr>
          <w:rFonts w:ascii="Times New Roman" w:eastAsia="Arial" w:hAnsi="Times New Roman" w:cs="Times New Roman"/>
          <w:sz w:val="28"/>
          <w:szCs w:val="28"/>
        </w:rPr>
        <w:t>give separate consideration to</w:t>
      </w:r>
      <w:proofErr w:type="gramEnd"/>
      <w:r w:rsidRPr="008A65B6">
        <w:rPr>
          <w:rFonts w:ascii="Times New Roman" w:eastAsia="Arial" w:hAnsi="Times New Roman" w:cs="Times New Roman"/>
          <w:sz w:val="28"/>
          <w:szCs w:val="28"/>
        </w:rPr>
        <w:t xml:space="preserve"> each defendant. In doing so, you must determine which evidence in the case applies to a particular defendant and disregard any evidence admitted solely against some other defendant[s]. The fact that you may find one of the defendants guilty or not guilty should not control your verdict as to any other defendant[s].</w:t>
      </w:r>
    </w:p>
    <w:p w14:paraId="6DEFD3F7" w14:textId="77777777" w:rsidR="000F6518" w:rsidRPr="008A65B6" w:rsidRDefault="000F6518" w:rsidP="000F6518">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Course of the trial:</w:t>
      </w:r>
    </w:p>
    <w:p w14:paraId="24A39727" w14:textId="77777777" w:rsidR="000F6518" w:rsidRPr="008A65B6" w:rsidRDefault="000F6518" w:rsidP="000F6518">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 trial will now begin. First, the government will make an opening statement, which is simply an outline to help you understand the evidence as it comes in. Next, the defendant’s attorney may, but does not have to, make an opening statement. Opening statements are neither evidence nor argument.</w:t>
      </w:r>
    </w:p>
    <w:p w14:paraId="32EA86B7" w14:textId="77777777" w:rsidR="000F6518" w:rsidRDefault="000F6518" w:rsidP="00ED205F">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 government will then present its witnesses, and counsel for the defendant may cross-examine them. Following the government’s case, the defendant may, if [he</w:t>
      </w:r>
      <w:r>
        <w:rPr>
          <w:rFonts w:ascii="Times New Roman" w:eastAsia="Arial" w:hAnsi="Times New Roman" w:cs="Times New Roman"/>
          <w:sz w:val="28"/>
          <w:szCs w:val="28"/>
        </w:rPr>
        <w:t>/</w:t>
      </w:r>
      <w:r w:rsidRPr="008A65B6">
        <w:rPr>
          <w:rFonts w:ascii="Times New Roman" w:eastAsia="Arial" w:hAnsi="Times New Roman" w:cs="Times New Roman"/>
          <w:sz w:val="28"/>
          <w:szCs w:val="28"/>
        </w:rPr>
        <w:t>she] wishes, present witnesses whom the government may cross-examine. After all the evidence is in, the attorneys will present their closing arguments to summarize and interpret the evidence for you, and I will instruct you on the law. After that, you will go to the jury room to decide your verdict.</w:t>
      </w:r>
    </w:p>
    <w:p w14:paraId="0479D0ED" w14:textId="77777777" w:rsidR="005764C5" w:rsidRPr="000F6518" w:rsidRDefault="005764C5" w:rsidP="000F6518"/>
    <w:sectPr w:rsidR="005764C5" w:rsidRPr="000F6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18"/>
    <w:rsid w:val="000F6518"/>
    <w:rsid w:val="001A558C"/>
    <w:rsid w:val="002D6EE8"/>
    <w:rsid w:val="005764C5"/>
    <w:rsid w:val="006C30AA"/>
    <w:rsid w:val="0075262D"/>
    <w:rsid w:val="007B42AB"/>
    <w:rsid w:val="0098552E"/>
    <w:rsid w:val="009B056D"/>
    <w:rsid w:val="00EA0C95"/>
    <w:rsid w:val="00ED205F"/>
    <w:rsid w:val="00F85D53"/>
    <w:rsid w:val="00FF1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F397F"/>
  <w15:chartTrackingRefBased/>
  <w15:docId w15:val="{5952CA7A-032D-4EE5-96D6-CD27FFBF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51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F651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651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651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651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F651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F651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F651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F651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F651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5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5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5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5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5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518"/>
    <w:rPr>
      <w:rFonts w:eastAsiaTheme="majorEastAsia" w:cstheme="majorBidi"/>
      <w:color w:val="272727" w:themeColor="text1" w:themeTint="D8"/>
    </w:rPr>
  </w:style>
  <w:style w:type="paragraph" w:styleId="Title">
    <w:name w:val="Title"/>
    <w:basedOn w:val="Normal"/>
    <w:next w:val="Normal"/>
    <w:link w:val="TitleChar"/>
    <w:uiPriority w:val="10"/>
    <w:qFormat/>
    <w:rsid w:val="000F651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6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51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6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518"/>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F6518"/>
    <w:rPr>
      <w:i/>
      <w:iCs/>
      <w:color w:val="404040" w:themeColor="text1" w:themeTint="BF"/>
    </w:rPr>
  </w:style>
  <w:style w:type="paragraph" w:styleId="ListParagraph">
    <w:name w:val="List Paragraph"/>
    <w:basedOn w:val="Normal"/>
    <w:uiPriority w:val="34"/>
    <w:qFormat/>
    <w:rsid w:val="000F6518"/>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F6518"/>
    <w:rPr>
      <w:i/>
      <w:iCs/>
      <w:color w:val="0F4761" w:themeColor="accent1" w:themeShade="BF"/>
    </w:rPr>
  </w:style>
  <w:style w:type="paragraph" w:styleId="IntenseQuote">
    <w:name w:val="Intense Quote"/>
    <w:basedOn w:val="Normal"/>
    <w:next w:val="Normal"/>
    <w:link w:val="IntenseQuoteChar"/>
    <w:uiPriority w:val="30"/>
    <w:qFormat/>
    <w:rsid w:val="000F651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F6518"/>
    <w:rPr>
      <w:i/>
      <w:iCs/>
      <w:color w:val="0F4761" w:themeColor="accent1" w:themeShade="BF"/>
    </w:rPr>
  </w:style>
  <w:style w:type="character" w:styleId="IntenseReference">
    <w:name w:val="Intense Reference"/>
    <w:basedOn w:val="DefaultParagraphFont"/>
    <w:uiPriority w:val="32"/>
    <w:qFormat/>
    <w:rsid w:val="000F65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1682</Words>
  <Characters>9642</Characters>
  <Application>Microsoft Office Word</Application>
  <DocSecurity>0</DocSecurity>
  <Lines>235</Lines>
  <Paragraphs>148</Paragraphs>
  <ScaleCrop>false</ScaleCrop>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2</cp:revision>
  <dcterms:created xsi:type="dcterms:W3CDTF">2025-08-05T19:47:00Z</dcterms:created>
  <dcterms:modified xsi:type="dcterms:W3CDTF">2025-08-05T19:53:00Z</dcterms:modified>
</cp:coreProperties>
</file>