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8B4118" w:rsidRPr="00503874" w:rsidRDefault="008B4118" w:rsidP="00FB21F9">
      <w:pPr>
        <w:spacing w:after="0" w:line="240" w:lineRule="auto"/>
        <w:ind w:left="360" w:right="36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>Rule 404. [Fed. R. Evid.] Character Evidence</w:t>
      </w:r>
      <w:r w:rsidR="00686279">
        <w:rPr>
          <w:rFonts w:ascii="Times New Roman" w:eastAsia="Arial" w:hAnsi="Times New Roman"/>
          <w:sz w:val="26"/>
          <w:szCs w:val="26"/>
        </w:rPr>
        <w:t>; Crimes or Other Acts</w:t>
      </w:r>
    </w:p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EC39BF" w:rsidRPr="00EC39BF" w:rsidRDefault="00EC39BF" w:rsidP="002B0FB2">
      <w:pPr>
        <w:pStyle w:val="statutory-body"/>
        <w:shd w:val="clear" w:color="auto" w:fill="FFFFFF"/>
        <w:spacing w:before="0" w:beforeAutospacing="0" w:after="150" w:afterAutospacing="0"/>
        <w:ind w:left="720" w:right="720"/>
        <w:rPr>
          <w:color w:val="333333"/>
          <w:sz w:val="26"/>
          <w:szCs w:val="26"/>
        </w:rPr>
      </w:pPr>
      <w:r w:rsidRPr="00EC39BF">
        <w:rPr>
          <w:bCs/>
          <w:color w:val="333333"/>
          <w:sz w:val="26"/>
          <w:szCs w:val="26"/>
        </w:rPr>
        <w:t xml:space="preserve"> (a) Character Evidence.</w:t>
      </w:r>
    </w:p>
    <w:p w:rsidR="00EC39BF" w:rsidRPr="00EC39BF" w:rsidRDefault="00EC39BF" w:rsidP="002B0FB2">
      <w:pPr>
        <w:pStyle w:val="statutory-body-1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 w:rsidRPr="00EC39BF">
        <w:rPr>
          <w:bCs/>
          <w:color w:val="333333"/>
          <w:sz w:val="26"/>
          <w:szCs w:val="26"/>
        </w:rPr>
        <w:t>(1)</w:t>
      </w:r>
      <w:r>
        <w:rPr>
          <w:color w:val="333333"/>
          <w:sz w:val="26"/>
          <w:szCs w:val="26"/>
        </w:rPr>
        <w:t xml:space="preserve"> </w:t>
      </w:r>
      <w:r w:rsidRPr="00EC39BF">
        <w:rPr>
          <w:bCs/>
          <w:iCs/>
          <w:color w:val="333333"/>
          <w:sz w:val="26"/>
          <w:szCs w:val="26"/>
        </w:rPr>
        <w:t>Prohibited Uses</w:t>
      </w:r>
      <w:r w:rsidRPr="00EC39BF">
        <w:rPr>
          <w:bCs/>
          <w:color w:val="333333"/>
          <w:sz w:val="26"/>
          <w:szCs w:val="26"/>
        </w:rPr>
        <w:t>.</w:t>
      </w:r>
      <w:r>
        <w:rPr>
          <w:color w:val="333333"/>
          <w:sz w:val="26"/>
          <w:szCs w:val="26"/>
        </w:rPr>
        <w:t xml:space="preserve"> </w:t>
      </w:r>
      <w:r w:rsidRPr="00EC39BF">
        <w:rPr>
          <w:color w:val="333333"/>
          <w:sz w:val="26"/>
          <w:szCs w:val="26"/>
        </w:rPr>
        <w:t>Evidence of a person’s character or character trait is not admissible to prove that on a particular occasion the person acted in accordance with the character or trait.</w:t>
      </w:r>
    </w:p>
    <w:p w:rsidR="00EC39BF" w:rsidRPr="00EC39BF" w:rsidRDefault="00EC39BF" w:rsidP="002B0FB2">
      <w:pPr>
        <w:pStyle w:val="statutory-body-1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 w:rsidRPr="00EC39BF">
        <w:rPr>
          <w:bCs/>
          <w:color w:val="333333"/>
          <w:sz w:val="26"/>
          <w:szCs w:val="26"/>
        </w:rPr>
        <w:t>(2)</w:t>
      </w:r>
      <w:r>
        <w:rPr>
          <w:color w:val="333333"/>
          <w:sz w:val="26"/>
          <w:szCs w:val="26"/>
        </w:rPr>
        <w:t xml:space="preserve"> </w:t>
      </w:r>
      <w:r w:rsidRPr="00EC39BF">
        <w:rPr>
          <w:bCs/>
          <w:iCs/>
          <w:color w:val="333333"/>
          <w:sz w:val="26"/>
          <w:szCs w:val="26"/>
        </w:rPr>
        <w:t>Exceptions for a Defendant or Victim in a Criminal Case</w:t>
      </w:r>
      <w:r w:rsidRPr="00EC39BF">
        <w:rPr>
          <w:bCs/>
          <w:color w:val="333333"/>
          <w:sz w:val="26"/>
          <w:szCs w:val="26"/>
        </w:rPr>
        <w:t>.</w:t>
      </w:r>
      <w:r w:rsidRPr="00EC39BF">
        <w:rPr>
          <w:color w:val="333333"/>
          <w:sz w:val="26"/>
          <w:szCs w:val="26"/>
        </w:rPr>
        <w:t xml:space="preserve"> The following exce</w:t>
      </w:r>
      <w:bookmarkStart w:id="0" w:name="_GoBack"/>
      <w:bookmarkEnd w:id="0"/>
      <w:r w:rsidRPr="00EC39BF">
        <w:rPr>
          <w:color w:val="333333"/>
          <w:sz w:val="26"/>
          <w:szCs w:val="26"/>
        </w:rPr>
        <w:t>ptions apply in a criminal case:</w:t>
      </w:r>
    </w:p>
    <w:p w:rsidR="008B4118" w:rsidRPr="00D31816" w:rsidRDefault="00EC39BF" w:rsidP="00D31816">
      <w:pPr>
        <w:spacing w:after="0" w:line="240" w:lineRule="auto"/>
        <w:ind w:left="1296" w:right="1296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31816">
        <w:rPr>
          <w:rFonts w:ascii="Times New Roman" w:hAnsi="Times New Roman" w:cs="Times New Roman"/>
          <w:bCs/>
          <w:color w:val="333333"/>
          <w:sz w:val="26"/>
          <w:szCs w:val="26"/>
        </w:rPr>
        <w:t>(A)</w:t>
      </w:r>
      <w:r w:rsidRPr="00D31816">
        <w:rPr>
          <w:rFonts w:ascii="Times New Roman" w:hAnsi="Times New Roman" w:cs="Times New Roman"/>
          <w:color w:val="333333"/>
          <w:sz w:val="26"/>
          <w:szCs w:val="26"/>
        </w:rPr>
        <w:t xml:space="preserve"> </w:t>
      </w:r>
      <w:proofErr w:type="gramStart"/>
      <w:r w:rsidRPr="00D31816">
        <w:rPr>
          <w:rFonts w:ascii="Times New Roman" w:hAnsi="Times New Roman" w:cs="Times New Roman"/>
          <w:color w:val="333333"/>
          <w:sz w:val="26"/>
          <w:szCs w:val="26"/>
        </w:rPr>
        <w:t>a</w:t>
      </w:r>
      <w:proofErr w:type="gramEnd"/>
      <w:r w:rsidRPr="00D31816">
        <w:rPr>
          <w:rFonts w:ascii="Times New Roman" w:hAnsi="Times New Roman" w:cs="Times New Roman"/>
          <w:color w:val="333333"/>
          <w:sz w:val="26"/>
          <w:szCs w:val="26"/>
        </w:rPr>
        <w:t xml:space="preserve"> defendant may offer evidence of the defendant’s pertinent trait, </w:t>
      </w:r>
      <w:r w:rsidR="009C1A90" w:rsidRPr="00D31816">
        <w:rPr>
          <w:rFonts w:ascii="Times New Roman" w:hAnsi="Times New Roman" w:cs="Times New Roman"/>
          <w:color w:val="333333"/>
          <w:sz w:val="26"/>
          <w:szCs w:val="26"/>
        </w:rPr>
        <w:t xml:space="preserve">   </w:t>
      </w:r>
      <w:r w:rsidRPr="00D31816">
        <w:rPr>
          <w:rFonts w:ascii="Times New Roman" w:hAnsi="Times New Roman" w:cs="Times New Roman"/>
          <w:color w:val="333333"/>
          <w:sz w:val="26"/>
          <w:szCs w:val="26"/>
        </w:rPr>
        <w:t>and if the evidence is admitted, the prosecutor may offer evidence to rebut it;</w:t>
      </w:r>
    </w:p>
    <w:p w:rsidR="002B0FB2" w:rsidRPr="00503874" w:rsidRDefault="002B0FB2" w:rsidP="00D31816">
      <w:pPr>
        <w:spacing w:after="0" w:line="240" w:lineRule="auto"/>
        <w:ind w:left="1296" w:right="1296"/>
        <w:jc w:val="both"/>
        <w:rPr>
          <w:rFonts w:ascii="Times New Roman" w:eastAsia="Arial" w:hAnsi="Times New Roman"/>
          <w:sz w:val="26"/>
          <w:szCs w:val="26"/>
        </w:rPr>
      </w:pPr>
    </w:p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FB21F9">
        <w:rPr>
          <w:rFonts w:ascii="Times New Roman" w:eastAsia="Arial" w:hAnsi="Times New Roman"/>
          <w:i/>
          <w:sz w:val="26"/>
          <w:szCs w:val="26"/>
        </w:rPr>
        <w:t>See United States v. Broadwell</w:t>
      </w:r>
      <w:r w:rsidRPr="00503874">
        <w:rPr>
          <w:rFonts w:ascii="Times New Roman" w:eastAsia="Arial" w:hAnsi="Times New Roman"/>
          <w:sz w:val="26"/>
          <w:szCs w:val="26"/>
        </w:rPr>
        <w:t>, 870 F.2d 594, 609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1989), </w:t>
      </w:r>
      <w:r w:rsidRPr="00FB21F9">
        <w:rPr>
          <w:rFonts w:ascii="Times New Roman" w:eastAsia="Arial" w:hAnsi="Times New Roman"/>
          <w:i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493 U.S. 840, 110 S. Ct. 125, 107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2d 85 (1989).</w:t>
      </w:r>
    </w:p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FB21F9">
        <w:rPr>
          <w:rFonts w:ascii="Times New Roman" w:eastAsia="Arial" w:hAnsi="Times New Roman"/>
          <w:i/>
          <w:sz w:val="26"/>
          <w:szCs w:val="26"/>
        </w:rPr>
        <w:t>United States v. Darland</w:t>
      </w:r>
      <w:r w:rsidRPr="00503874">
        <w:rPr>
          <w:rFonts w:ascii="Times New Roman" w:eastAsia="Arial" w:hAnsi="Times New Roman"/>
          <w:sz w:val="26"/>
          <w:szCs w:val="26"/>
        </w:rPr>
        <w:t>, 626 F.2d 1235 (5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1980) held that it can be plain error to refuse this instruction when the Defendant offers evidence of good character; and, further, the admission of such evidence may not be conditioned on the Defendant testifying as a witness. Character evidence may be excluded, however, when the proffered witness has an inadequate basis for expressing an opinion as to the Defendant’s character. </w:t>
      </w:r>
      <w:r w:rsidRPr="00FB21F9">
        <w:rPr>
          <w:rFonts w:ascii="Times New Roman" w:eastAsia="Arial" w:hAnsi="Times New Roman"/>
          <w:i/>
          <w:sz w:val="26"/>
          <w:szCs w:val="26"/>
        </w:rPr>
        <w:t>United States v. Gil</w:t>
      </w:r>
      <w:r w:rsidRPr="00503874">
        <w:rPr>
          <w:rFonts w:ascii="Times New Roman" w:eastAsia="Arial" w:hAnsi="Times New Roman"/>
          <w:sz w:val="26"/>
          <w:szCs w:val="26"/>
        </w:rPr>
        <w:t>, 204 F.3d 1347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2000). A distinction must be drawn between evidence of a pertinent trait of the Defendant’s character, offered under Fed. R. Evid. 404</w:t>
      </w:r>
      <w:r w:rsidRPr="00503874">
        <w:rPr>
          <w:rFonts w:ascii="Times New Roman" w:eastAsia="Arial" w:hAnsi="Times New Roman"/>
          <w:sz w:val="26"/>
          <w:szCs w:val="26"/>
        </w:rPr>
        <w:fldChar w:fldCharType="begin"/>
      </w:r>
      <w:r w:rsidRPr="00503874">
        <w:rPr>
          <w:rFonts w:ascii="Times New Roman" w:eastAsia="Arial" w:hAnsi="Times New Roman"/>
          <w:sz w:val="26"/>
          <w:szCs w:val="26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sz w:val="26"/>
          <w:szCs w:val="26"/>
        </w:rPr>
        <w:fldChar w:fldCharType="end">
          <w:numberingChange w:id="1" w:author="Author" w:original="(a)"/>
        </w:fldChar>
      </w:r>
      <w:r w:rsidR="00EC39BF">
        <w:rPr>
          <w:rFonts w:ascii="Times New Roman" w:eastAsia="Arial" w:hAnsi="Times New Roman"/>
          <w:sz w:val="26"/>
          <w:szCs w:val="26"/>
        </w:rPr>
        <w:t>(</w:t>
      </w:r>
      <w:proofErr w:type="gramStart"/>
      <w:r w:rsidR="00EC39BF">
        <w:rPr>
          <w:rFonts w:ascii="Times New Roman" w:eastAsia="Arial" w:hAnsi="Times New Roman"/>
          <w:sz w:val="26"/>
          <w:szCs w:val="26"/>
        </w:rPr>
        <w:t>2)</w:t>
      </w:r>
      <w:r w:rsidRPr="00503874">
        <w:rPr>
          <w:rFonts w:ascii="Times New Roman" w:eastAsia="Arial" w:hAnsi="Times New Roman"/>
          <w:sz w:val="26"/>
          <w:szCs w:val="26"/>
        </w:rPr>
        <w:t>,</w:t>
      </w:r>
      <w:proofErr w:type="gramEnd"/>
      <w:r w:rsidRPr="00503874">
        <w:rPr>
          <w:rFonts w:ascii="Times New Roman" w:eastAsia="Arial" w:hAnsi="Times New Roman"/>
          <w:sz w:val="26"/>
          <w:szCs w:val="26"/>
        </w:rPr>
        <w:t xml:space="preserve"> and evidence of the character of a witness for truthfulness (including the Defendant as a witness) offered under Fed. R. Evid. 608</w:t>
      </w:r>
      <w:r w:rsidRPr="00503874">
        <w:rPr>
          <w:rFonts w:ascii="Times New Roman" w:eastAsia="Arial" w:hAnsi="Times New Roman"/>
          <w:sz w:val="26"/>
          <w:szCs w:val="26"/>
        </w:rPr>
        <w:fldChar w:fldCharType="begin"/>
      </w:r>
      <w:r w:rsidRPr="00503874">
        <w:rPr>
          <w:rFonts w:ascii="Times New Roman" w:eastAsia="Arial" w:hAnsi="Times New Roman"/>
          <w:sz w:val="26"/>
          <w:szCs w:val="26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sz w:val="26"/>
          <w:szCs w:val="26"/>
        </w:rPr>
        <w:fldChar w:fldCharType="end">
          <w:numberingChange w:id="2" w:author="Author" w:original="(a)"/>
        </w:fldChar>
      </w:r>
      <w:r w:rsidRPr="00503874">
        <w:rPr>
          <w:rFonts w:ascii="Times New Roman" w:eastAsia="Arial" w:hAnsi="Times New Roman"/>
          <w:sz w:val="26"/>
          <w:szCs w:val="26"/>
        </w:rPr>
        <w:t>. This instruction should be given when the evidence has been admitted under Rule 404. Basic Instruction 6.7 should be given when evidence has been admitted under Rule 608.</w:t>
      </w:r>
    </w:p>
    <w:p w:rsidR="008B4118" w:rsidRPr="00503874" w:rsidRDefault="008B4118" w:rsidP="008B4118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725167" w:rsidRPr="00EC39BF" w:rsidRDefault="008B4118" w:rsidP="008B411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03874">
        <w:rPr>
          <w:rFonts w:ascii="Times New Roman" w:eastAsia="Arial" w:hAnsi="Times New Roman"/>
          <w:sz w:val="26"/>
          <w:szCs w:val="26"/>
        </w:rPr>
        <w:t>In either case - - whether character evidence is admitted under Rule 404 or Rule 608 - - Rule 405</w:t>
      </w:r>
      <w:r w:rsidRPr="00503874">
        <w:rPr>
          <w:rFonts w:ascii="Times New Roman" w:eastAsia="Arial" w:hAnsi="Times New Roman"/>
          <w:sz w:val="26"/>
          <w:szCs w:val="26"/>
        </w:rPr>
        <w:fldChar w:fldCharType="begin"/>
      </w:r>
      <w:r w:rsidRPr="00503874">
        <w:rPr>
          <w:rFonts w:ascii="Times New Roman" w:eastAsia="Arial" w:hAnsi="Times New Roman"/>
          <w:sz w:val="26"/>
          <w:szCs w:val="26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sz w:val="26"/>
          <w:szCs w:val="26"/>
        </w:rPr>
        <w:fldChar w:fldCharType="end">
          <w:numberingChange w:id="3" w:author="Author" w:original="(a)"/>
        </w:fldChar>
      </w:r>
      <w:r w:rsidRPr="00503874">
        <w:rPr>
          <w:rFonts w:ascii="Times New Roman" w:eastAsia="Arial" w:hAnsi="Times New Roman"/>
          <w:sz w:val="26"/>
          <w:szCs w:val="26"/>
        </w:rPr>
        <w:t xml:space="preserve"> provides that </w:t>
      </w:r>
      <w:r w:rsidR="00EC39BF" w:rsidRPr="00686279">
        <w:rPr>
          <w:rFonts w:ascii="Times New Roman" w:eastAsia="Arial" w:hAnsi="Times New Roman" w:cs="Times New Roman"/>
          <w:sz w:val="26"/>
          <w:szCs w:val="26"/>
        </w:rPr>
        <w:t>“</w:t>
      </w:r>
      <w:r w:rsidR="00EC39BF" w:rsidRPr="002B0FB2">
        <w:rPr>
          <w:rFonts w:ascii="Times New Roman" w:hAnsi="Times New Roman" w:cs="Times New Roman"/>
          <w:sz w:val="26"/>
          <w:szCs w:val="26"/>
          <w:shd w:val="clear" w:color="auto" w:fill="FFFFFF"/>
        </w:rPr>
        <w:t>it may be proved by testimony about the person’s reputation or by testimony in the form of an opinion.”</w:t>
      </w:r>
    </w:p>
    <w:sectPr w:rsidR="00725167" w:rsidRPr="00EC3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590" w:rsidRDefault="00E63590" w:rsidP="00E63590">
      <w:pPr>
        <w:spacing w:after="0" w:line="240" w:lineRule="auto"/>
      </w:pPr>
      <w:r>
        <w:separator/>
      </w:r>
    </w:p>
  </w:endnote>
  <w:endnote w:type="continuationSeparator" w:id="0">
    <w:p w:rsidR="00E63590" w:rsidRDefault="00E63590" w:rsidP="00E6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590" w:rsidRDefault="00E63590" w:rsidP="00E63590">
      <w:pPr>
        <w:spacing w:after="0" w:line="240" w:lineRule="auto"/>
      </w:pPr>
      <w:r>
        <w:separator/>
      </w:r>
    </w:p>
  </w:footnote>
  <w:footnote w:type="continuationSeparator" w:id="0">
    <w:p w:rsidR="00E63590" w:rsidRDefault="00E63590" w:rsidP="00E6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3583F"/>
    <w:rsid w:val="00091548"/>
    <w:rsid w:val="000C32C1"/>
    <w:rsid w:val="00135397"/>
    <w:rsid w:val="00157747"/>
    <w:rsid w:val="00194E82"/>
    <w:rsid w:val="001E5B53"/>
    <w:rsid w:val="002604B9"/>
    <w:rsid w:val="002B0FB2"/>
    <w:rsid w:val="003067A0"/>
    <w:rsid w:val="004C148A"/>
    <w:rsid w:val="00511CE4"/>
    <w:rsid w:val="0056064A"/>
    <w:rsid w:val="005C4DB9"/>
    <w:rsid w:val="00615301"/>
    <w:rsid w:val="006179FB"/>
    <w:rsid w:val="00686279"/>
    <w:rsid w:val="00725167"/>
    <w:rsid w:val="00780FDD"/>
    <w:rsid w:val="00783A2A"/>
    <w:rsid w:val="0081575C"/>
    <w:rsid w:val="008B4118"/>
    <w:rsid w:val="008E4BA2"/>
    <w:rsid w:val="009458BA"/>
    <w:rsid w:val="009C1A90"/>
    <w:rsid w:val="00A355FD"/>
    <w:rsid w:val="00A66EA6"/>
    <w:rsid w:val="00AC24E2"/>
    <w:rsid w:val="00AE20D4"/>
    <w:rsid w:val="00AF2C77"/>
    <w:rsid w:val="00B85D99"/>
    <w:rsid w:val="00B930F5"/>
    <w:rsid w:val="00BA1F2B"/>
    <w:rsid w:val="00C17109"/>
    <w:rsid w:val="00CD51F7"/>
    <w:rsid w:val="00CE7DC5"/>
    <w:rsid w:val="00CF4F9A"/>
    <w:rsid w:val="00D163A7"/>
    <w:rsid w:val="00D31816"/>
    <w:rsid w:val="00D7262F"/>
    <w:rsid w:val="00DA00D9"/>
    <w:rsid w:val="00DC18AE"/>
    <w:rsid w:val="00DE7E97"/>
    <w:rsid w:val="00E31401"/>
    <w:rsid w:val="00E42DFC"/>
    <w:rsid w:val="00E627E0"/>
    <w:rsid w:val="00E63590"/>
    <w:rsid w:val="00E85563"/>
    <w:rsid w:val="00EB1384"/>
    <w:rsid w:val="00EC39BF"/>
    <w:rsid w:val="00F27B7F"/>
    <w:rsid w:val="00FA4737"/>
    <w:rsid w:val="00FB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590"/>
  </w:style>
  <w:style w:type="paragraph" w:styleId="Footer">
    <w:name w:val="footer"/>
    <w:basedOn w:val="Normal"/>
    <w:link w:val="FooterChar"/>
    <w:uiPriority w:val="99"/>
    <w:unhideWhenUsed/>
    <w:rsid w:val="00E6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590"/>
  </w:style>
  <w:style w:type="paragraph" w:styleId="BalloonText">
    <w:name w:val="Balloon Text"/>
    <w:basedOn w:val="Normal"/>
    <w:link w:val="BalloonTextChar"/>
    <w:uiPriority w:val="99"/>
    <w:semiHidden/>
    <w:unhideWhenUsed/>
    <w:rsid w:val="00EC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9BF"/>
    <w:rPr>
      <w:rFonts w:ascii="Tahoma" w:hAnsi="Tahoma" w:cs="Tahoma"/>
      <w:sz w:val="16"/>
      <w:szCs w:val="16"/>
    </w:rPr>
  </w:style>
  <w:style w:type="paragraph" w:customStyle="1" w:styleId="statutory-body">
    <w:name w:val="statutory-body"/>
    <w:basedOn w:val="Normal"/>
    <w:rsid w:val="00EC39B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1em">
    <w:name w:val="statutory-body-1em"/>
    <w:basedOn w:val="Normal"/>
    <w:rsid w:val="00EC39B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2em">
    <w:name w:val="statutory-body-2em"/>
    <w:basedOn w:val="Normal"/>
    <w:rsid w:val="00EC39B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590"/>
  </w:style>
  <w:style w:type="paragraph" w:styleId="Footer">
    <w:name w:val="footer"/>
    <w:basedOn w:val="Normal"/>
    <w:link w:val="FooterChar"/>
    <w:uiPriority w:val="99"/>
    <w:unhideWhenUsed/>
    <w:rsid w:val="00E6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590"/>
  </w:style>
  <w:style w:type="paragraph" w:styleId="BalloonText">
    <w:name w:val="Balloon Text"/>
    <w:basedOn w:val="Normal"/>
    <w:link w:val="BalloonTextChar"/>
    <w:uiPriority w:val="99"/>
    <w:semiHidden/>
    <w:unhideWhenUsed/>
    <w:rsid w:val="00EC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9BF"/>
    <w:rPr>
      <w:rFonts w:ascii="Tahoma" w:hAnsi="Tahoma" w:cs="Tahoma"/>
      <w:sz w:val="16"/>
      <w:szCs w:val="16"/>
    </w:rPr>
  </w:style>
  <w:style w:type="paragraph" w:customStyle="1" w:styleId="statutory-body">
    <w:name w:val="statutory-body"/>
    <w:basedOn w:val="Normal"/>
    <w:rsid w:val="00EC39B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1em">
    <w:name w:val="statutory-body-1em"/>
    <w:basedOn w:val="Normal"/>
    <w:rsid w:val="00EC39B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2em">
    <w:name w:val="statutory-body-2em"/>
    <w:basedOn w:val="Normal"/>
    <w:rsid w:val="00EC39B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4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394C5-2779-4085-A805-B4AB552BC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2017-11-29T14:29:00Z</dcterms:created>
  <dcterms:modified xsi:type="dcterms:W3CDTF">2017-11-29T14:29:00Z</dcterms:modified>
</cp:coreProperties>
</file>