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256" w:rsidRPr="00503874" w:rsidRDefault="00C80256" w:rsidP="00C8025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7</w:t>
      </w:r>
    </w:p>
    <w:p w:rsidR="00C80256" w:rsidRPr="00503874" w:rsidRDefault="00C80256" w:rsidP="00C8025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Aiding and Abetting</w:t>
      </w:r>
      <w:r w:rsidR="00D570EB">
        <w:rPr>
          <w:rFonts w:ascii="Times New Roman" w:eastAsia="Arial" w:hAnsi="Times New Roman"/>
          <w:b/>
          <w:sz w:val="28"/>
          <w:szCs w:val="28"/>
        </w:rPr>
        <w:t xml:space="preserve">; </w:t>
      </w:r>
      <w:r w:rsidRPr="00503874">
        <w:rPr>
          <w:rFonts w:ascii="Times New Roman" w:eastAsia="Arial" w:hAnsi="Times New Roman"/>
          <w:b/>
          <w:sz w:val="28"/>
          <w:szCs w:val="28"/>
        </w:rPr>
        <w:t>Agency</w:t>
      </w:r>
    </w:p>
    <w:p w:rsidR="00C80256" w:rsidRPr="00503874" w:rsidRDefault="00C80256" w:rsidP="00C8025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 xml:space="preserve">18 U.S.C. </w:t>
      </w:r>
      <w:r w:rsidRPr="00503874">
        <w:rPr>
          <w:rFonts w:ascii="Times New Roman" w:eastAsia="Arial" w:hAnsi="Times New Roman" w:cs="Times New Roman"/>
          <w:b/>
          <w:sz w:val="28"/>
          <w:szCs w:val="28"/>
        </w:rPr>
        <w:t>§</w:t>
      </w:r>
      <w:r w:rsidRPr="00503874">
        <w:rPr>
          <w:rFonts w:ascii="Times New Roman" w:eastAsia="Arial" w:hAnsi="Times New Roman"/>
          <w:b/>
          <w:sz w:val="28"/>
          <w:szCs w:val="28"/>
        </w:rPr>
        <w:t xml:space="preserve"> 2</w:t>
      </w:r>
    </w:p>
    <w:p w:rsidR="00C80256" w:rsidRPr="00503874" w:rsidRDefault="00C80256" w:rsidP="00C80256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C80256" w:rsidRPr="00503874" w:rsidRDefault="00C80256" w:rsidP="00C8025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possible to prove the Defendant guilty of a crime even without evidence that the Defendant personally performed every act charged.</w:t>
      </w:r>
    </w:p>
    <w:p w:rsidR="00C80256" w:rsidRPr="00503874" w:rsidRDefault="00C80256" w:rsidP="00C8025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Ordinarily, any act a person can do may be done by directing another person, or “agent.” Or it may be done by acting with or under the direction of others.</w:t>
      </w:r>
    </w:p>
    <w:p w:rsidR="00C80256" w:rsidRPr="00503874" w:rsidRDefault="00C80256" w:rsidP="00C8025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Defendant “aids and abets” a person if the Defendant intentionally joins with the person to commit a crime.</w:t>
      </w:r>
    </w:p>
    <w:p w:rsidR="00C80256" w:rsidRPr="00503874" w:rsidRDefault="00C80256" w:rsidP="00C8025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Defendant is criminally responsible for the acts of another person if the Defendant aids and abets the other person. A Defendant is also responsible if the Defendant willfully directs or authorizes the acts of an agent, employee, or other associate.</w:t>
      </w:r>
    </w:p>
    <w:p w:rsidR="00C80256" w:rsidRPr="00503874" w:rsidRDefault="00C80256" w:rsidP="00C8025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finding that a Defendant is criminally responsible for the acts of another person requires proof that the Defendant intentionally associated with or participated in the crime – not just proof that the Defendant was simply present at the scene of a crime or knew about it.</w:t>
      </w:r>
    </w:p>
    <w:p w:rsidR="00725167" w:rsidRPr="00C80256" w:rsidRDefault="00C80256" w:rsidP="00C80256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In other words, you must find beyond a reasonable doubt that the Defendant was a willful participant and </w:t>
      </w:r>
      <w:r>
        <w:rPr>
          <w:rFonts w:ascii="Times New Roman" w:eastAsia="Arial" w:hAnsi="Times New Roman"/>
          <w:sz w:val="28"/>
          <w:szCs w:val="28"/>
        </w:rPr>
        <w:t>not merely a knowing spectator.</w:t>
      </w:r>
    </w:p>
    <w:sectPr w:rsidR="00725167" w:rsidRPr="00C80256" w:rsidSect="00E75AD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03C" w:rsidRDefault="0013203C" w:rsidP="0013203C">
      <w:pPr>
        <w:spacing w:after="0" w:line="240" w:lineRule="auto"/>
      </w:pPr>
      <w:r>
        <w:separator/>
      </w:r>
    </w:p>
  </w:endnote>
  <w:endnote w:type="continuationSeparator" w:id="0">
    <w:p w:rsidR="0013203C" w:rsidRDefault="0013203C" w:rsidP="00132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03C" w:rsidRDefault="0013203C" w:rsidP="0013203C">
      <w:pPr>
        <w:spacing w:after="0" w:line="240" w:lineRule="auto"/>
      </w:pPr>
      <w:r>
        <w:separator/>
      </w:r>
    </w:p>
  </w:footnote>
  <w:footnote w:type="continuationSeparator" w:id="0">
    <w:p w:rsidR="0013203C" w:rsidRDefault="0013203C" w:rsidP="001320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930F1"/>
    <w:rsid w:val="00124866"/>
    <w:rsid w:val="0013203C"/>
    <w:rsid w:val="0023331F"/>
    <w:rsid w:val="002949DE"/>
    <w:rsid w:val="003269E0"/>
    <w:rsid w:val="0044104D"/>
    <w:rsid w:val="004766C7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7D489E"/>
    <w:rsid w:val="008154EA"/>
    <w:rsid w:val="0081575C"/>
    <w:rsid w:val="008726B6"/>
    <w:rsid w:val="00892057"/>
    <w:rsid w:val="008E3322"/>
    <w:rsid w:val="00917BF9"/>
    <w:rsid w:val="009D6389"/>
    <w:rsid w:val="00A72636"/>
    <w:rsid w:val="00AE728E"/>
    <w:rsid w:val="00BF48B6"/>
    <w:rsid w:val="00C67B4C"/>
    <w:rsid w:val="00C80256"/>
    <w:rsid w:val="00C81EB6"/>
    <w:rsid w:val="00CB15F1"/>
    <w:rsid w:val="00CB5193"/>
    <w:rsid w:val="00D570EB"/>
    <w:rsid w:val="00DC18AE"/>
    <w:rsid w:val="00DC59BD"/>
    <w:rsid w:val="00E13812"/>
    <w:rsid w:val="00E27664"/>
    <w:rsid w:val="00E75AD1"/>
    <w:rsid w:val="00EE6137"/>
    <w:rsid w:val="00F8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2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03C"/>
  </w:style>
  <w:style w:type="paragraph" w:styleId="Footer">
    <w:name w:val="footer"/>
    <w:basedOn w:val="Normal"/>
    <w:link w:val="FooterChar"/>
    <w:uiPriority w:val="99"/>
    <w:unhideWhenUsed/>
    <w:rsid w:val="00132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0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2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03C"/>
  </w:style>
  <w:style w:type="paragraph" w:styleId="Footer">
    <w:name w:val="footer"/>
    <w:basedOn w:val="Normal"/>
    <w:link w:val="FooterChar"/>
    <w:uiPriority w:val="99"/>
    <w:unhideWhenUsed/>
    <w:rsid w:val="00132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2014-03-31T21:23:00Z</dcterms:created>
  <dcterms:modified xsi:type="dcterms:W3CDTF">2014-06-16T20:40:00Z</dcterms:modified>
</cp:coreProperties>
</file>