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4B9" w:rsidRPr="00503874" w:rsidRDefault="002604B9" w:rsidP="002604B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bookmarkEnd w:id="0"/>
      <w:r w:rsidRPr="00503874"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2604B9" w:rsidRPr="00503874" w:rsidRDefault="002604B9" w:rsidP="002604B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2604B9" w:rsidRPr="00503874" w:rsidRDefault="002604B9" w:rsidP="002604B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503874">
        <w:rPr>
          <w:rFonts w:ascii="Times New Roman" w:eastAsia="Arial" w:hAnsi="Times New Roman"/>
          <w:sz w:val="26"/>
          <w:szCs w:val="26"/>
        </w:rPr>
        <w:t>This instruction has been updated and now more closely resembles the language of other good faith defenses.</w:t>
      </w:r>
    </w:p>
    <w:p w:rsidR="002604B9" w:rsidRPr="00503874" w:rsidRDefault="002604B9" w:rsidP="002604B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2604B9" w:rsidRDefault="002604B9" w:rsidP="002604B9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 w:rsidRPr="001D2C94">
        <w:rPr>
          <w:rFonts w:ascii="Times New Roman" w:eastAsia="Arial" w:hAnsi="Times New Roman"/>
          <w:i/>
          <w:sz w:val="26"/>
          <w:szCs w:val="26"/>
        </w:rPr>
        <w:t>See United States v. Anderson</w:t>
      </w:r>
      <w:r w:rsidRPr="00503874">
        <w:rPr>
          <w:rFonts w:ascii="Times New Roman" w:eastAsia="Arial" w:hAnsi="Times New Roman"/>
          <w:sz w:val="26"/>
          <w:szCs w:val="26"/>
        </w:rPr>
        <w:t>, 872 F.2d 1508, 1517-18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1989), </w:t>
      </w:r>
      <w:r w:rsidRPr="001D2C94">
        <w:rPr>
          <w:rFonts w:ascii="Times New Roman" w:eastAsia="Arial" w:hAnsi="Times New Roman"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 xml:space="preserve">, 493 U.S. 1004 (1989). However, in </w:t>
      </w:r>
      <w:r w:rsidRPr="001D2C94">
        <w:rPr>
          <w:rFonts w:ascii="Times New Roman" w:eastAsia="Arial" w:hAnsi="Times New Roman"/>
          <w:i/>
          <w:sz w:val="26"/>
          <w:szCs w:val="26"/>
        </w:rPr>
        <w:t>United States v. Paradies</w:t>
      </w:r>
      <w:r w:rsidRPr="00503874">
        <w:rPr>
          <w:rFonts w:ascii="Times New Roman" w:eastAsia="Arial" w:hAnsi="Times New Roman"/>
          <w:sz w:val="26"/>
          <w:szCs w:val="26"/>
        </w:rPr>
        <w:t>, 98 F.3d 1266 (11</w:t>
      </w:r>
      <w:r w:rsidRPr="00503874">
        <w:rPr>
          <w:rFonts w:ascii="Times New Roman" w:eastAsia="Arial" w:hAnsi="Times New Roman"/>
          <w:sz w:val="26"/>
          <w:szCs w:val="26"/>
          <w:vertAlign w:val="superscript"/>
        </w:rPr>
        <w:t>th</w:t>
      </w:r>
      <w:r w:rsidRPr="00503874">
        <w:rPr>
          <w:rFonts w:ascii="Times New Roman" w:eastAsia="Arial" w:hAnsi="Times New Roman"/>
          <w:sz w:val="26"/>
          <w:szCs w:val="26"/>
        </w:rPr>
        <w:t xml:space="preserve"> Cir. 1996), </w:t>
      </w:r>
      <w:r w:rsidRPr="001D2C94">
        <w:rPr>
          <w:rFonts w:ascii="Times New Roman" w:eastAsia="Arial" w:hAnsi="Times New Roman"/>
          <w:i/>
          <w:sz w:val="26"/>
          <w:szCs w:val="26"/>
        </w:rPr>
        <w:t>cert. denied</w:t>
      </w:r>
      <w:r w:rsidRPr="00503874">
        <w:rPr>
          <w:rFonts w:ascii="Times New Roman" w:eastAsia="Arial" w:hAnsi="Times New Roman"/>
          <w:sz w:val="26"/>
          <w:szCs w:val="26"/>
        </w:rPr>
        <w:t xml:space="preserve">, 521 U.S. 1106 and 522 U.S. 1014 (1997), the Eleventh Circuit noted that although the jury instructions given in the case were legally sufficient as a whole, a portion of the former Special Instruction 9 “might potentially be deemed confusing.” </w:t>
      </w:r>
      <w:r w:rsidRPr="001D2C94">
        <w:rPr>
          <w:rFonts w:ascii="Times New Roman" w:eastAsia="Arial" w:hAnsi="Times New Roman"/>
          <w:sz w:val="26"/>
          <w:szCs w:val="26"/>
          <w:u w:val="single"/>
        </w:rPr>
        <w:t>Id.</w:t>
      </w:r>
      <w:r w:rsidRPr="00503874">
        <w:rPr>
          <w:rFonts w:ascii="Times New Roman" w:eastAsia="Arial" w:hAnsi="Times New Roman"/>
          <w:sz w:val="26"/>
          <w:szCs w:val="26"/>
        </w:rPr>
        <w:t xml:space="preserve"> at 1285. The updated instruction eliminates the confusion. It may be given when appropriate as a supplement t</w:t>
      </w:r>
      <w:r>
        <w:rPr>
          <w:rFonts w:ascii="Times New Roman" w:eastAsia="Arial" w:hAnsi="Times New Roman"/>
          <w:sz w:val="26"/>
          <w:szCs w:val="26"/>
        </w:rPr>
        <w:t>o Basic Instruction 9.1B.</w:t>
      </w:r>
    </w:p>
    <w:sectPr w:rsidR="00725167" w:rsidRPr="002604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1EB2" w:rsidRDefault="002A1EB2" w:rsidP="002A1EB2">
      <w:pPr>
        <w:spacing w:after="0" w:line="240" w:lineRule="auto"/>
      </w:pPr>
      <w:r>
        <w:separator/>
      </w:r>
    </w:p>
  </w:endnote>
  <w:endnote w:type="continuationSeparator" w:id="0">
    <w:p w:rsidR="002A1EB2" w:rsidRDefault="002A1EB2" w:rsidP="002A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1EB2" w:rsidRDefault="002A1EB2" w:rsidP="002A1EB2">
      <w:pPr>
        <w:spacing w:after="0" w:line="240" w:lineRule="auto"/>
      </w:pPr>
      <w:r>
        <w:separator/>
      </w:r>
    </w:p>
  </w:footnote>
  <w:footnote w:type="continuationSeparator" w:id="0">
    <w:p w:rsidR="002A1EB2" w:rsidRDefault="002A1EB2" w:rsidP="002A1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14B03"/>
    <w:rsid w:val="0003583F"/>
    <w:rsid w:val="00091548"/>
    <w:rsid w:val="00135397"/>
    <w:rsid w:val="00157747"/>
    <w:rsid w:val="00194E82"/>
    <w:rsid w:val="001D2C94"/>
    <w:rsid w:val="001E5B53"/>
    <w:rsid w:val="002604B9"/>
    <w:rsid w:val="002A1EB2"/>
    <w:rsid w:val="002B56C0"/>
    <w:rsid w:val="003067A0"/>
    <w:rsid w:val="004C148A"/>
    <w:rsid w:val="00511CE4"/>
    <w:rsid w:val="00615301"/>
    <w:rsid w:val="006179FB"/>
    <w:rsid w:val="00725167"/>
    <w:rsid w:val="00780FDD"/>
    <w:rsid w:val="00783A2A"/>
    <w:rsid w:val="0081575C"/>
    <w:rsid w:val="008E4BA2"/>
    <w:rsid w:val="009458BA"/>
    <w:rsid w:val="00A355FD"/>
    <w:rsid w:val="00A66EA6"/>
    <w:rsid w:val="00AC24E2"/>
    <w:rsid w:val="00AE20D4"/>
    <w:rsid w:val="00AF2C77"/>
    <w:rsid w:val="00B85D99"/>
    <w:rsid w:val="00B930F5"/>
    <w:rsid w:val="00BA1F2B"/>
    <w:rsid w:val="00CD51F7"/>
    <w:rsid w:val="00CE7DC5"/>
    <w:rsid w:val="00CF4F9A"/>
    <w:rsid w:val="00D163A7"/>
    <w:rsid w:val="00D7262F"/>
    <w:rsid w:val="00DA00D9"/>
    <w:rsid w:val="00DC18AE"/>
    <w:rsid w:val="00DE7E97"/>
    <w:rsid w:val="00E31401"/>
    <w:rsid w:val="00E42DFC"/>
    <w:rsid w:val="00E627E0"/>
    <w:rsid w:val="00E85563"/>
    <w:rsid w:val="00EB1384"/>
    <w:rsid w:val="00F27B7F"/>
    <w:rsid w:val="00FA4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2A1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EB2"/>
  </w:style>
  <w:style w:type="paragraph" w:styleId="Footer">
    <w:name w:val="footer"/>
    <w:basedOn w:val="Normal"/>
    <w:link w:val="FooterChar"/>
    <w:uiPriority w:val="99"/>
    <w:unhideWhenUsed/>
    <w:rsid w:val="002A1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E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2A1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1EB2"/>
  </w:style>
  <w:style w:type="paragraph" w:styleId="Footer">
    <w:name w:val="footer"/>
    <w:basedOn w:val="Normal"/>
    <w:link w:val="FooterChar"/>
    <w:uiPriority w:val="99"/>
    <w:unhideWhenUsed/>
    <w:rsid w:val="002A1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1E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2014-03-31T21:21:00Z</dcterms:created>
  <dcterms:modified xsi:type="dcterms:W3CDTF">2014-06-16T20:27:00Z</dcterms:modified>
</cp:coreProperties>
</file>